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B204B" w14:textId="77777777" w:rsidR="00A058BA" w:rsidRPr="00E624B8" w:rsidRDefault="00A058BA" w:rsidP="00A058BA">
      <w:pPr>
        <w:pStyle w:val="Default"/>
        <w:jc w:val="center"/>
        <w:rPr>
          <w:rFonts w:ascii="Times New Roman" w:eastAsiaTheme="minorEastAsia" w:hAnsi="Times New Roman" w:cs="Times New Roman"/>
          <w:b/>
          <w:bCs/>
          <w:sz w:val="28"/>
          <w:szCs w:val="28"/>
        </w:rPr>
      </w:pPr>
      <w:r w:rsidRPr="00E624B8">
        <w:rPr>
          <w:rFonts w:ascii="Times New Roman" w:eastAsiaTheme="minorEastAsia" w:hAnsi="Times New Roman" w:cs="Times New Roman"/>
          <w:b/>
          <w:bCs/>
          <w:sz w:val="28"/>
          <w:szCs w:val="28"/>
        </w:rPr>
        <w:t>EASTERN TÜRKIYE MIDDLE CORRIDOR RAILWAY DEVELOPMENT PROJECT (P179128)</w:t>
      </w:r>
    </w:p>
    <w:p w14:paraId="6EB2A2B4" w14:textId="77777777" w:rsidR="00A058BA" w:rsidRPr="00E624B8" w:rsidRDefault="00A058BA" w:rsidP="00A058BA">
      <w:pPr>
        <w:pStyle w:val="Default"/>
        <w:jc w:val="center"/>
        <w:rPr>
          <w:rFonts w:ascii="Times New Roman" w:eastAsiaTheme="minorEastAsia" w:hAnsi="Times New Roman" w:cs="Times New Roman"/>
          <w:b/>
          <w:bCs/>
          <w:sz w:val="28"/>
          <w:szCs w:val="28"/>
        </w:rPr>
      </w:pPr>
    </w:p>
    <w:p w14:paraId="5618BBD7" w14:textId="77777777" w:rsidR="00A058BA" w:rsidRPr="00E624B8" w:rsidRDefault="00A058BA" w:rsidP="00A058BA">
      <w:pPr>
        <w:pStyle w:val="Default"/>
        <w:jc w:val="center"/>
        <w:rPr>
          <w:rFonts w:ascii="Times New Roman" w:eastAsiaTheme="minorEastAsia" w:hAnsi="Times New Roman" w:cs="Times New Roman"/>
          <w:b/>
          <w:bCs/>
          <w:sz w:val="28"/>
          <w:szCs w:val="28"/>
        </w:rPr>
      </w:pPr>
      <w:r w:rsidRPr="00E624B8">
        <w:rPr>
          <w:rFonts w:ascii="Times New Roman" w:eastAsiaTheme="minorEastAsia" w:hAnsi="Times New Roman" w:cs="Times New Roman"/>
          <w:b/>
          <w:bCs/>
          <w:sz w:val="28"/>
          <w:szCs w:val="28"/>
        </w:rPr>
        <w:t>SEA/SH ACCOUNTABILITY AND RESPONSE FRAMEWORK</w:t>
      </w:r>
    </w:p>
    <w:p w14:paraId="74DE5FCE" w14:textId="77777777" w:rsidR="006C32B2" w:rsidRPr="00E624B8" w:rsidRDefault="006C32B2" w:rsidP="006C32B2"/>
    <w:p w14:paraId="2CD2341C" w14:textId="77777777" w:rsidR="00F60C7B" w:rsidRPr="003560F3" w:rsidRDefault="00F60C7B" w:rsidP="002D68B7">
      <w:pPr>
        <w:spacing w:before="240" w:after="120"/>
        <w:jc w:val="both"/>
        <w:rPr>
          <w:sz w:val="22"/>
          <w:szCs w:val="22"/>
        </w:rPr>
      </w:pPr>
      <w:r w:rsidRPr="003560F3">
        <w:rPr>
          <w:sz w:val="22"/>
          <w:szCs w:val="22"/>
        </w:rPr>
        <w:t>This Accountability and Response Framework (ARF) sets out the procedures of the Ministry of Transport and Infrastructure (</w:t>
      </w:r>
      <w:proofErr w:type="spellStart"/>
      <w:r w:rsidRPr="003560F3">
        <w:rPr>
          <w:sz w:val="22"/>
          <w:szCs w:val="22"/>
        </w:rPr>
        <w:t>MoTI</w:t>
      </w:r>
      <w:proofErr w:type="spellEnd"/>
      <w:r w:rsidRPr="003560F3">
        <w:rPr>
          <w:sz w:val="22"/>
          <w:szCs w:val="22"/>
        </w:rPr>
        <w:t>) and its General Directorate for Infrastructure Investments (AYGM) for preventing and responding to allegations of Sexual Exploitation and Abuse and Sexual Harassment (SEA/SH) under the Eastern Türkiye Middle Corridor Railway Development Project (P179128).</w:t>
      </w:r>
    </w:p>
    <w:p w14:paraId="1DC78435" w14:textId="77777777" w:rsidR="008871C4" w:rsidRPr="003560F3" w:rsidRDefault="00F60C7B" w:rsidP="002D68B7">
      <w:pPr>
        <w:pStyle w:val="Default"/>
        <w:spacing w:before="240"/>
        <w:jc w:val="both"/>
        <w:rPr>
          <w:rFonts w:ascii="Times New Roman" w:eastAsiaTheme="minorEastAsia" w:hAnsi="Times New Roman" w:cs="Times New Roman"/>
          <w:sz w:val="22"/>
          <w:szCs w:val="22"/>
        </w:rPr>
      </w:pPr>
      <w:r w:rsidRPr="003560F3">
        <w:rPr>
          <w:rFonts w:ascii="Times New Roman" w:hAnsi="Times New Roman" w:cs="Times New Roman"/>
          <w:sz w:val="22"/>
          <w:szCs w:val="22"/>
        </w:rPr>
        <w:t xml:space="preserve">The ARF is grounded in a survivor-centered approach and aims to ensure that all SEA/SH allegations related to the project are handled in a safe, timely, confidential, and ethical manner. It is integrated into </w:t>
      </w:r>
      <w:r w:rsidRPr="000E4713">
        <w:rPr>
          <w:rFonts w:ascii="Times New Roman" w:hAnsi="Times New Roman" w:cs="Times New Roman"/>
          <w:sz w:val="22"/>
          <w:szCs w:val="22"/>
        </w:rPr>
        <w:t>the Project Operations Manual (POM</w:t>
      </w:r>
      <w:r w:rsidRPr="003560F3">
        <w:rPr>
          <w:rFonts w:ascii="Times New Roman" w:hAnsi="Times New Roman" w:cs="Times New Roman"/>
          <w:sz w:val="22"/>
          <w:szCs w:val="22"/>
        </w:rPr>
        <w:t xml:space="preserve">) and </w:t>
      </w:r>
      <w:r w:rsidR="008871C4" w:rsidRPr="003560F3">
        <w:rPr>
          <w:rFonts w:ascii="Times New Roman" w:eastAsiaTheme="minorEastAsia" w:hAnsi="Times New Roman" w:cs="Times New Roman"/>
          <w:sz w:val="22"/>
          <w:szCs w:val="22"/>
        </w:rPr>
        <w:t xml:space="preserve">AYGM will fulfil the following </w:t>
      </w:r>
      <w:r w:rsidR="008871C4" w:rsidRPr="003560F3">
        <w:rPr>
          <w:rFonts w:ascii="Times New Roman" w:eastAsiaTheme="minorEastAsia" w:hAnsi="Times New Roman" w:cs="Times New Roman"/>
          <w:b/>
          <w:bCs/>
          <w:sz w:val="22"/>
          <w:szCs w:val="22"/>
        </w:rPr>
        <w:t>accountabilities:</w:t>
      </w:r>
      <w:r w:rsidR="008871C4" w:rsidRPr="003560F3">
        <w:rPr>
          <w:rStyle w:val="DipnotBavurusu"/>
          <w:rFonts w:ascii="Times New Roman" w:eastAsiaTheme="minorEastAsia" w:hAnsi="Times New Roman" w:cs="Times New Roman"/>
          <w:sz w:val="22"/>
          <w:szCs w:val="22"/>
        </w:rPr>
        <w:footnoteReference w:id="1"/>
      </w:r>
      <w:r w:rsidR="008871C4" w:rsidRPr="003560F3">
        <w:rPr>
          <w:rFonts w:ascii="Times New Roman" w:eastAsiaTheme="minorEastAsia" w:hAnsi="Times New Roman" w:cs="Times New Roman"/>
          <w:sz w:val="22"/>
          <w:szCs w:val="22"/>
        </w:rPr>
        <w:t xml:space="preserve">: </w:t>
      </w:r>
    </w:p>
    <w:p w14:paraId="1252A52B" w14:textId="77777777" w:rsidR="00190113" w:rsidRDefault="00190113" w:rsidP="00190113">
      <w:pPr>
        <w:pStyle w:val="Default"/>
        <w:ind w:left="720"/>
        <w:jc w:val="both"/>
        <w:rPr>
          <w:rFonts w:ascii="Times New Roman" w:eastAsiaTheme="minorEastAsia" w:hAnsi="Times New Roman" w:cs="Times New Roman"/>
          <w:sz w:val="22"/>
          <w:szCs w:val="22"/>
        </w:rPr>
      </w:pPr>
    </w:p>
    <w:p w14:paraId="6D178888"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Support:</w:t>
      </w:r>
      <w:r w:rsidRPr="00190113">
        <w:rPr>
          <w:rFonts w:ascii="Times New Roman" w:eastAsiaTheme="minorEastAsia" w:hAnsi="Times New Roman" w:cs="Times New Roman"/>
          <w:sz w:val="22"/>
          <w:szCs w:val="22"/>
        </w:rPr>
        <w:t xml:space="preserve"> Providing timely, survivor-centered assistance and referrals.  </w:t>
      </w:r>
    </w:p>
    <w:p w14:paraId="059F735E" w14:textId="77777777" w:rsid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Investigation and Redress:</w:t>
      </w:r>
      <w:r w:rsidRPr="001F0046">
        <w:rPr>
          <w:rFonts w:ascii="Times New Roman" w:eastAsiaTheme="minorEastAsia" w:hAnsi="Times New Roman" w:cs="Times New Roman"/>
          <w:sz w:val="22"/>
          <w:szCs w:val="22"/>
        </w:rPr>
        <w:t xml:space="preserve"> Ensuring allegations are investigated and substantiated cases lead to appropriate disciplinary and/or legal action.  </w:t>
      </w:r>
    </w:p>
    <w:p w14:paraId="0C4BB4A7" w14:textId="41C38A5A" w:rsidR="004F177D" w:rsidRPr="001F0046" w:rsidRDefault="00190113" w:rsidP="001F0046">
      <w:pPr>
        <w:pStyle w:val="Default"/>
        <w:numPr>
          <w:ilvl w:val="0"/>
          <w:numId w:val="10"/>
        </w:numPr>
        <w:jc w:val="both"/>
        <w:rPr>
          <w:rFonts w:ascii="Times New Roman" w:eastAsiaTheme="minorEastAsia" w:hAnsi="Times New Roman" w:cs="Times New Roman"/>
          <w:sz w:val="22"/>
          <w:szCs w:val="22"/>
        </w:rPr>
      </w:pPr>
      <w:r w:rsidRPr="001F0046">
        <w:rPr>
          <w:rFonts w:ascii="Times New Roman" w:eastAsiaTheme="minorEastAsia" w:hAnsi="Times New Roman" w:cs="Times New Roman"/>
          <w:b/>
          <w:bCs/>
          <w:sz w:val="22"/>
          <w:szCs w:val="22"/>
        </w:rPr>
        <w:t>Protection:</w:t>
      </w:r>
      <w:r w:rsidRPr="001F0046">
        <w:rPr>
          <w:rFonts w:ascii="Times New Roman" w:eastAsiaTheme="minorEastAsia" w:hAnsi="Times New Roman" w:cs="Times New Roman"/>
          <w:sz w:val="22"/>
          <w:szCs w:val="22"/>
        </w:rPr>
        <w:t xml:space="preserve"> Safeguarding survivors, witnesses, bystanders, and complainants from retaliation and further harm.</w:t>
      </w:r>
    </w:p>
    <w:p w14:paraId="18ED6446" w14:textId="77777777" w:rsidR="00295BE7" w:rsidRPr="00AB48A0" w:rsidRDefault="00295BE7" w:rsidP="00295BE7">
      <w:pPr>
        <w:pStyle w:val="Balk2"/>
        <w:numPr>
          <w:ilvl w:val="0"/>
          <w:numId w:val="2"/>
        </w:numPr>
        <w:spacing w:before="240" w:after="0"/>
        <w:jc w:val="both"/>
        <w:rPr>
          <w:rFonts w:ascii="Times New Roman" w:hAnsi="Times New Roman" w:cs="Times New Roman"/>
          <w:b/>
          <w:bCs/>
          <w:color w:val="000000" w:themeColor="text1"/>
          <w:sz w:val="24"/>
          <w:szCs w:val="24"/>
        </w:rPr>
      </w:pPr>
      <w:r w:rsidRPr="00AB48A0">
        <w:rPr>
          <w:rFonts w:ascii="Times New Roman" w:hAnsi="Times New Roman" w:cs="Times New Roman"/>
          <w:b/>
          <w:bCs/>
          <w:color w:val="000000" w:themeColor="text1"/>
          <w:sz w:val="24"/>
          <w:szCs w:val="24"/>
        </w:rPr>
        <w:t>Regulatory and Policy Framework</w:t>
      </w:r>
    </w:p>
    <w:p w14:paraId="662C94F1" w14:textId="77777777" w:rsidR="00295BE7" w:rsidRPr="00D46441" w:rsidRDefault="00295BE7" w:rsidP="00295BE7">
      <w:pPr>
        <w:jc w:val="both"/>
      </w:pPr>
    </w:p>
    <w:p w14:paraId="575AC547" w14:textId="77777777" w:rsidR="00295BE7" w:rsidRDefault="00295BE7" w:rsidP="00295BE7">
      <w:pPr>
        <w:pStyle w:val="Balk3"/>
        <w:numPr>
          <w:ilvl w:val="1"/>
          <w:numId w:val="2"/>
        </w:numPr>
        <w:spacing w:before="0" w:after="120"/>
        <w:jc w:val="both"/>
        <w:rPr>
          <w:rFonts w:cs="Times New Roman"/>
          <w:b/>
          <w:bCs/>
          <w:i/>
          <w:iCs/>
          <w:color w:val="000000" w:themeColor="text1"/>
          <w:sz w:val="22"/>
          <w:szCs w:val="22"/>
        </w:rPr>
      </w:pPr>
      <w:r w:rsidRPr="00D46441">
        <w:rPr>
          <w:rFonts w:cs="Times New Roman"/>
          <w:b/>
          <w:bCs/>
          <w:i/>
          <w:iCs/>
          <w:color w:val="000000" w:themeColor="text1"/>
          <w:sz w:val="22"/>
          <w:szCs w:val="22"/>
        </w:rPr>
        <w:t>SEA/SH Policy</w:t>
      </w:r>
      <w:r>
        <w:rPr>
          <w:rFonts w:cs="Times New Roman"/>
          <w:b/>
          <w:bCs/>
          <w:i/>
          <w:iCs/>
          <w:color w:val="000000" w:themeColor="text1"/>
          <w:sz w:val="22"/>
          <w:szCs w:val="22"/>
        </w:rPr>
        <w:t xml:space="preserve"> and Approach</w:t>
      </w:r>
    </w:p>
    <w:p w14:paraId="441E5F52" w14:textId="68EA52F7" w:rsidR="00295BE7" w:rsidRPr="001F0046" w:rsidRDefault="00295BE7" w:rsidP="001F0046">
      <w:pPr>
        <w:pStyle w:val="Default"/>
        <w:jc w:val="both"/>
        <w:rPr>
          <w:rFonts w:ascii="Times New Roman" w:hAnsi="Times New Roman" w:cs="Times New Roman"/>
          <w:sz w:val="22"/>
          <w:szCs w:val="22"/>
        </w:rPr>
      </w:pPr>
      <w:r w:rsidRPr="001F0046">
        <w:rPr>
          <w:rFonts w:ascii="Times New Roman" w:hAnsi="Times New Roman" w:cs="Times New Roman"/>
          <w:sz w:val="22"/>
          <w:szCs w:val="22"/>
        </w:rPr>
        <w:t>The SEA/SH approach covers all project personnel, including PIU staff, consultants, and contractors, and encompasses all project activities, community engagements, and transit to and from project sites.</w:t>
      </w:r>
      <w:r w:rsidR="001F0046" w:rsidRPr="001F0046">
        <w:rPr>
          <w:rFonts w:ascii="Times New Roman" w:hAnsi="Times New Roman" w:cs="Times New Roman"/>
          <w:sz w:val="22"/>
          <w:szCs w:val="22"/>
        </w:rPr>
        <w:t xml:space="preserve"> </w:t>
      </w:r>
      <w:r w:rsidRPr="001F0046">
        <w:rPr>
          <w:rFonts w:ascii="Times New Roman" w:hAnsi="Times New Roman" w:cs="Times New Roman"/>
          <w:sz w:val="22"/>
          <w:szCs w:val="22"/>
        </w:rPr>
        <w:t>The AYGM PIU ensures that the grievance process for SEA/SH is:</w:t>
      </w:r>
    </w:p>
    <w:p w14:paraId="5C3B940B" w14:textId="77777777"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Safe and Accessible</w:t>
      </w:r>
      <w:r w:rsidRPr="001F0046">
        <w:rPr>
          <w:sz w:val="22"/>
          <w:szCs w:val="22"/>
        </w:rPr>
        <w:t xml:space="preserve">: Procedures for filing complaints are simple and clearly communicated. There is strict prohibition on retaliation against complainants, survivors, witnesses, or whistleblowers.  </w:t>
      </w:r>
    </w:p>
    <w:p w14:paraId="74AB603B" w14:textId="5F4CCC99"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Confidential:</w:t>
      </w:r>
      <w:r w:rsidRPr="001F0046">
        <w:rPr>
          <w:sz w:val="22"/>
          <w:szCs w:val="22"/>
        </w:rPr>
        <w:t xml:space="preserve"> Complaints are handled by staff trained in survivor-centered approaches, with particular attention to addressing societal stigma and the “culture of silence”.</w:t>
      </w:r>
    </w:p>
    <w:p w14:paraId="6D97A966" w14:textId="77777777" w:rsidR="00295BE7" w:rsidRPr="001F0046" w:rsidRDefault="00295BE7" w:rsidP="00295BE7">
      <w:pPr>
        <w:pStyle w:val="ListeParagraf"/>
        <w:numPr>
          <w:ilvl w:val="0"/>
          <w:numId w:val="1"/>
        </w:numPr>
        <w:spacing w:after="60"/>
        <w:contextualSpacing w:val="0"/>
        <w:jc w:val="both"/>
        <w:rPr>
          <w:sz w:val="22"/>
          <w:szCs w:val="22"/>
        </w:rPr>
      </w:pPr>
      <w:r w:rsidRPr="001F0046">
        <w:rPr>
          <w:sz w:val="22"/>
          <w:szCs w:val="22"/>
          <w:u w:val="single"/>
        </w:rPr>
        <w:t>Anonymous (if desired):</w:t>
      </w:r>
      <w:r w:rsidRPr="001F0046">
        <w:rPr>
          <w:sz w:val="22"/>
          <w:szCs w:val="22"/>
        </w:rPr>
        <w:t xml:space="preserve"> Complainants may submit grievances anonymously to reduce the risk of stigmatization and fear of reprisal.</w:t>
      </w:r>
    </w:p>
    <w:p w14:paraId="6E4A9288" w14:textId="77777777" w:rsidR="00295BE7" w:rsidRPr="001F0046" w:rsidRDefault="00295BE7" w:rsidP="00295BE7">
      <w:pPr>
        <w:pStyle w:val="Balk3"/>
        <w:numPr>
          <w:ilvl w:val="1"/>
          <w:numId w:val="2"/>
        </w:numPr>
        <w:spacing w:before="240" w:after="120"/>
        <w:jc w:val="both"/>
        <w:rPr>
          <w:rFonts w:cs="Times New Roman"/>
          <w:b/>
          <w:bCs/>
          <w:i/>
          <w:iCs/>
          <w:color w:val="000000" w:themeColor="text1"/>
          <w:sz w:val="22"/>
          <w:szCs w:val="22"/>
        </w:rPr>
      </w:pPr>
      <w:r w:rsidRPr="001F0046">
        <w:rPr>
          <w:rFonts w:cs="Times New Roman"/>
          <w:b/>
          <w:bCs/>
          <w:i/>
          <w:iCs/>
          <w:color w:val="000000" w:themeColor="text1"/>
          <w:sz w:val="22"/>
          <w:szCs w:val="22"/>
        </w:rPr>
        <w:t>Code of Conduct (CoC) and Behavioral Standards</w:t>
      </w:r>
    </w:p>
    <w:p w14:paraId="3DE45B93" w14:textId="77B25267" w:rsidR="00295BE7" w:rsidRPr="002C20F0" w:rsidRDefault="00295BE7" w:rsidP="00295BE7">
      <w:pPr>
        <w:spacing w:after="120"/>
        <w:jc w:val="both"/>
        <w:rPr>
          <w:color w:val="000000" w:themeColor="text1"/>
          <w:sz w:val="22"/>
          <w:szCs w:val="22"/>
        </w:rPr>
      </w:pPr>
      <w:r w:rsidRPr="00CF175E">
        <w:rPr>
          <w:rFonts w:eastAsiaTheme="minorEastAsia"/>
          <w:color w:val="000000" w:themeColor="text1"/>
          <w:sz w:val="22"/>
          <w:szCs w:val="22"/>
        </w:rPr>
        <w:t>To mitigate SEA/SH risks and manage related grievances, all project workers involved in any phase of the project are required to sign a Code of Conduct (</w:t>
      </w:r>
      <w:proofErr w:type="spellStart"/>
      <w:r w:rsidRPr="00CF175E">
        <w:rPr>
          <w:rFonts w:eastAsiaTheme="minorEastAsia"/>
          <w:color w:val="000000" w:themeColor="text1"/>
          <w:sz w:val="22"/>
          <w:szCs w:val="22"/>
        </w:rPr>
        <w:t>CoC</w:t>
      </w:r>
      <w:proofErr w:type="spellEnd"/>
      <w:r w:rsidRPr="00CF175E">
        <w:rPr>
          <w:rFonts w:eastAsiaTheme="minorEastAsia"/>
          <w:color w:val="000000" w:themeColor="text1"/>
          <w:sz w:val="22"/>
          <w:szCs w:val="22"/>
        </w:rPr>
        <w:t>)</w:t>
      </w:r>
      <w:r>
        <w:rPr>
          <w:rFonts w:eastAsiaTheme="minorEastAsia"/>
          <w:color w:val="000000" w:themeColor="text1"/>
          <w:sz w:val="22"/>
          <w:szCs w:val="22"/>
        </w:rPr>
        <w:t xml:space="preserve"> </w:t>
      </w:r>
      <w:r w:rsidR="00913DC7" w:rsidRPr="000E4713">
        <w:rPr>
          <w:rFonts w:eastAsiaTheme="minorEastAsia"/>
          <w:color w:val="000000" w:themeColor="text1"/>
          <w:sz w:val="22"/>
          <w:szCs w:val="22"/>
        </w:rPr>
        <w:t xml:space="preserve">(Annex </w:t>
      </w:r>
      <w:r w:rsidR="00E26BA4" w:rsidRPr="000E4713">
        <w:rPr>
          <w:rFonts w:eastAsiaTheme="minorEastAsia"/>
          <w:color w:val="000000" w:themeColor="text1"/>
          <w:sz w:val="22"/>
          <w:szCs w:val="22"/>
        </w:rPr>
        <w:t>6</w:t>
      </w:r>
      <w:r w:rsidRPr="000E4713">
        <w:rPr>
          <w:rFonts w:eastAsiaTheme="minorEastAsia"/>
          <w:color w:val="000000" w:themeColor="text1"/>
          <w:sz w:val="22"/>
          <w:szCs w:val="22"/>
        </w:rPr>
        <w:t>)</w:t>
      </w:r>
      <w:r w:rsidRPr="00CF175E">
        <w:rPr>
          <w:rFonts w:eastAsiaTheme="minorEastAsia"/>
          <w:color w:val="000000" w:themeColor="text1"/>
          <w:sz w:val="22"/>
          <w:szCs w:val="22"/>
        </w:rPr>
        <w:t xml:space="preserve"> as a primary prevention measure</w:t>
      </w:r>
      <w:r>
        <w:rPr>
          <w:color w:val="000000" w:themeColor="text1"/>
          <w:sz w:val="22"/>
          <w:szCs w:val="22"/>
        </w:rPr>
        <w:t xml:space="preserve">. </w:t>
      </w:r>
      <w:r w:rsidRPr="002C20F0">
        <w:rPr>
          <w:color w:val="000000" w:themeColor="text1"/>
          <w:sz w:val="22"/>
          <w:szCs w:val="22"/>
        </w:rPr>
        <w:t>The CoC</w:t>
      </w:r>
      <w:r>
        <w:rPr>
          <w:color w:val="000000" w:themeColor="text1"/>
          <w:sz w:val="22"/>
          <w:szCs w:val="22"/>
        </w:rPr>
        <w:t>:</w:t>
      </w:r>
    </w:p>
    <w:p w14:paraId="2DC49426" w14:textId="4CB399B7" w:rsidR="00295BE7" w:rsidRPr="00E36DC9" w:rsidRDefault="00E36DC9" w:rsidP="00E36DC9">
      <w:pPr>
        <w:pStyle w:val="ListeParagraf"/>
        <w:numPr>
          <w:ilvl w:val="0"/>
          <w:numId w:val="1"/>
        </w:numPr>
        <w:spacing w:after="60"/>
        <w:contextualSpacing w:val="0"/>
        <w:jc w:val="both"/>
        <w:rPr>
          <w:color w:val="000000" w:themeColor="text1"/>
          <w:sz w:val="22"/>
          <w:szCs w:val="22"/>
        </w:rPr>
      </w:pPr>
      <w:r w:rsidRPr="00E36DC9">
        <w:rPr>
          <w:color w:val="000000" w:themeColor="text1"/>
          <w:sz w:val="22"/>
          <w:szCs w:val="22"/>
        </w:rPr>
        <w:t>Explicitly prohibit</w:t>
      </w:r>
      <w:r>
        <w:rPr>
          <w:color w:val="000000" w:themeColor="text1"/>
          <w:sz w:val="22"/>
          <w:szCs w:val="22"/>
        </w:rPr>
        <w:t xml:space="preserve">s </w:t>
      </w:r>
      <w:r w:rsidR="00295BE7" w:rsidRPr="00E36DC9">
        <w:rPr>
          <w:color w:val="000000" w:themeColor="text1"/>
          <w:sz w:val="22"/>
          <w:szCs w:val="22"/>
        </w:rPr>
        <w:t>any form of SEA/SH</w:t>
      </w:r>
      <w:r>
        <w:rPr>
          <w:color w:val="000000" w:themeColor="text1"/>
          <w:sz w:val="22"/>
          <w:szCs w:val="22"/>
        </w:rPr>
        <w:t xml:space="preserve">, especially </w:t>
      </w:r>
      <w:r w:rsidR="00295BE7" w:rsidRPr="00E36DC9">
        <w:rPr>
          <w:color w:val="000000" w:themeColor="text1"/>
          <w:sz w:val="22"/>
          <w:szCs w:val="22"/>
        </w:rPr>
        <w:t>with anyone under the age of 18, regardless of consent. Mistaken belief regarding a minor’s age or the assumption of consent is not considered a valid defense.</w:t>
      </w:r>
    </w:p>
    <w:p w14:paraId="6BA9EC55" w14:textId="546C9320" w:rsidR="00295BE7" w:rsidRPr="00760586" w:rsidRDefault="00295BE7" w:rsidP="0051717D">
      <w:pPr>
        <w:pStyle w:val="ListeParagraf"/>
        <w:numPr>
          <w:ilvl w:val="0"/>
          <w:numId w:val="1"/>
        </w:numPr>
        <w:contextualSpacing w:val="0"/>
        <w:jc w:val="both"/>
        <w:rPr>
          <w:color w:val="000000" w:themeColor="text1"/>
          <w:sz w:val="22"/>
          <w:szCs w:val="22"/>
        </w:rPr>
      </w:pPr>
      <w:r w:rsidRPr="00E36DC9">
        <w:rPr>
          <w:color w:val="000000" w:themeColor="text1"/>
          <w:sz w:val="22"/>
          <w:szCs w:val="22"/>
        </w:rPr>
        <w:t xml:space="preserve">Establishes </w:t>
      </w:r>
      <w:r w:rsidR="00760586">
        <w:rPr>
          <w:color w:val="000000" w:themeColor="text1"/>
          <w:sz w:val="22"/>
          <w:szCs w:val="22"/>
        </w:rPr>
        <w:t>s</w:t>
      </w:r>
      <w:r w:rsidRPr="00E36DC9">
        <w:rPr>
          <w:color w:val="000000" w:themeColor="text1"/>
          <w:sz w:val="22"/>
          <w:szCs w:val="22"/>
        </w:rPr>
        <w:t>anctions</w:t>
      </w:r>
      <w:r w:rsidR="00760586">
        <w:rPr>
          <w:color w:val="000000" w:themeColor="text1"/>
          <w:sz w:val="22"/>
          <w:szCs w:val="22"/>
        </w:rPr>
        <w:t xml:space="preserve"> </w:t>
      </w:r>
      <w:r w:rsidRPr="00760586">
        <w:rPr>
          <w:color w:val="000000" w:themeColor="text1"/>
          <w:sz w:val="22"/>
          <w:szCs w:val="22"/>
        </w:rPr>
        <w:t xml:space="preserve">proportionate to the severity of </w:t>
      </w:r>
      <w:r w:rsidR="00760586" w:rsidRPr="00760586">
        <w:rPr>
          <w:color w:val="000000" w:themeColor="text1"/>
          <w:sz w:val="22"/>
          <w:szCs w:val="22"/>
        </w:rPr>
        <w:t>misconduct</w:t>
      </w:r>
      <w:r w:rsidR="00760586">
        <w:rPr>
          <w:color w:val="000000" w:themeColor="text1"/>
          <w:sz w:val="22"/>
          <w:szCs w:val="22"/>
        </w:rPr>
        <w:t xml:space="preserve">. </w:t>
      </w:r>
      <w:r w:rsidRPr="00760586">
        <w:rPr>
          <w:color w:val="000000" w:themeColor="text1"/>
          <w:sz w:val="22"/>
          <w:szCs w:val="22"/>
        </w:rPr>
        <w:t>Sanctions range from informal or formal written warnings and mandatory training to salary loss, suspension without pay, termination, and referral to legal authorities.</w:t>
      </w:r>
    </w:p>
    <w:p w14:paraId="70DC57CF" w14:textId="77777777" w:rsidR="00295BE7" w:rsidRPr="008341F4" w:rsidRDefault="00295BE7" w:rsidP="00295BE7">
      <w:pPr>
        <w:pStyle w:val="Balk3"/>
        <w:numPr>
          <w:ilvl w:val="1"/>
          <w:numId w:val="2"/>
        </w:numPr>
        <w:spacing w:before="240" w:after="120"/>
        <w:jc w:val="both"/>
        <w:rPr>
          <w:rFonts w:cs="Times New Roman"/>
          <w:b/>
          <w:bCs/>
          <w:i/>
          <w:iCs/>
          <w:color w:val="000000" w:themeColor="text1"/>
          <w:sz w:val="22"/>
          <w:szCs w:val="22"/>
        </w:rPr>
      </w:pPr>
      <w:r w:rsidRPr="008341F4">
        <w:rPr>
          <w:rFonts w:cs="Times New Roman"/>
          <w:b/>
          <w:bCs/>
          <w:i/>
          <w:iCs/>
          <w:color w:val="000000" w:themeColor="text1"/>
          <w:sz w:val="22"/>
          <w:szCs w:val="22"/>
        </w:rPr>
        <w:lastRenderedPageBreak/>
        <w:t>Anti-Retaliation and Confidentiality Policy</w:t>
      </w:r>
    </w:p>
    <w:p w14:paraId="5021A5CC"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To protect complainants, survivors, witnesses, and whistleblowers, the PIU implements a strict</w:t>
      </w:r>
      <w:r>
        <w:rPr>
          <w:color w:val="000000" w:themeColor="text1"/>
          <w:sz w:val="22"/>
          <w:szCs w:val="22"/>
        </w:rPr>
        <w:t xml:space="preserve"> and mandatory</w:t>
      </w:r>
      <w:r w:rsidRPr="002C20F0">
        <w:rPr>
          <w:color w:val="000000" w:themeColor="text1"/>
          <w:sz w:val="22"/>
          <w:szCs w:val="22"/>
        </w:rPr>
        <w:t xml:space="preserve"> Anti-Retaliation</w:t>
      </w:r>
      <w:r>
        <w:rPr>
          <w:color w:val="000000" w:themeColor="text1"/>
          <w:sz w:val="22"/>
          <w:szCs w:val="22"/>
        </w:rPr>
        <w:t xml:space="preserve"> and </w:t>
      </w:r>
      <w:r w:rsidRPr="002C20F0">
        <w:rPr>
          <w:color w:val="000000" w:themeColor="text1"/>
          <w:sz w:val="22"/>
          <w:szCs w:val="22"/>
        </w:rPr>
        <w:t>Confidentiality Policy</w:t>
      </w:r>
      <w:r>
        <w:rPr>
          <w:color w:val="000000" w:themeColor="text1"/>
          <w:sz w:val="22"/>
          <w:szCs w:val="22"/>
        </w:rPr>
        <w:t xml:space="preserve">. </w:t>
      </w:r>
    </w:p>
    <w:p w14:paraId="35E257DB" w14:textId="3EEC2545" w:rsidR="00295BE7" w:rsidRPr="00FA5524" w:rsidRDefault="00295BE7" w:rsidP="00295BE7">
      <w:pPr>
        <w:pStyle w:val="ListeParagraf"/>
        <w:numPr>
          <w:ilvl w:val="0"/>
          <w:numId w:val="1"/>
        </w:numPr>
        <w:spacing w:after="60"/>
        <w:contextualSpacing w:val="0"/>
        <w:jc w:val="both"/>
        <w:rPr>
          <w:color w:val="000000" w:themeColor="text1"/>
          <w:sz w:val="22"/>
          <w:szCs w:val="22"/>
        </w:rPr>
      </w:pPr>
      <w:r>
        <w:rPr>
          <w:color w:val="000000" w:themeColor="text1"/>
          <w:sz w:val="22"/>
          <w:szCs w:val="22"/>
        </w:rPr>
        <w:t>C</w:t>
      </w:r>
      <w:r w:rsidRPr="002C20F0">
        <w:rPr>
          <w:color w:val="000000" w:themeColor="text1"/>
          <w:sz w:val="22"/>
          <w:szCs w:val="22"/>
        </w:rPr>
        <w:t xml:space="preserve">onfidential channels (written and verbal) are established, </w:t>
      </w:r>
      <w:r>
        <w:rPr>
          <w:color w:val="000000" w:themeColor="text1"/>
          <w:sz w:val="22"/>
          <w:szCs w:val="22"/>
        </w:rPr>
        <w:t>and t</w:t>
      </w:r>
      <w:r w:rsidRPr="00FA5524">
        <w:rPr>
          <w:color w:val="000000" w:themeColor="text1"/>
          <w:sz w:val="22"/>
          <w:szCs w:val="22"/>
        </w:rPr>
        <w:t>hese channels are managed by trained staff</w:t>
      </w:r>
      <w:r w:rsidR="00643DC2">
        <w:rPr>
          <w:color w:val="000000" w:themeColor="text1"/>
          <w:sz w:val="22"/>
          <w:szCs w:val="22"/>
        </w:rPr>
        <w:t>.</w:t>
      </w:r>
    </w:p>
    <w:p w14:paraId="475130BE" w14:textId="3332CCEB" w:rsidR="00295BE7"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Access to sensitive SEA/SH-related information is limited to authorized personnel only</w:t>
      </w:r>
      <w:r w:rsidR="00643DC2">
        <w:rPr>
          <w:color w:val="000000" w:themeColor="text1"/>
          <w:sz w:val="22"/>
          <w:szCs w:val="22"/>
        </w:rPr>
        <w:t>.</w:t>
      </w:r>
      <w:r w:rsidRPr="002C20F0">
        <w:rPr>
          <w:color w:val="000000" w:themeColor="text1"/>
          <w:sz w:val="22"/>
          <w:szCs w:val="22"/>
        </w:rPr>
        <w:t xml:space="preserve"> </w:t>
      </w:r>
    </w:p>
    <w:p w14:paraId="5C3A968F" w14:textId="77777777" w:rsidR="00295BE7" w:rsidRPr="007C7A6E" w:rsidRDefault="00295BE7" w:rsidP="00295BE7">
      <w:pPr>
        <w:pStyle w:val="Balk2"/>
        <w:numPr>
          <w:ilvl w:val="0"/>
          <w:numId w:val="2"/>
        </w:numPr>
        <w:spacing w:before="240" w:after="120"/>
        <w:jc w:val="both"/>
        <w:rPr>
          <w:rFonts w:ascii="Times New Roman" w:hAnsi="Times New Roman" w:cs="Times New Roman"/>
          <w:b/>
          <w:bCs/>
          <w:color w:val="000000" w:themeColor="text1"/>
          <w:sz w:val="24"/>
          <w:szCs w:val="24"/>
        </w:rPr>
      </w:pPr>
      <w:r w:rsidRPr="006B54AC">
        <w:rPr>
          <w:rFonts w:ascii="Times New Roman" w:hAnsi="Times New Roman" w:cs="Times New Roman"/>
          <w:b/>
          <w:bCs/>
          <w:color w:val="000000" w:themeColor="text1"/>
          <w:sz w:val="24"/>
          <w:szCs w:val="24"/>
        </w:rPr>
        <w:t>Receipt of Complaints</w:t>
      </w:r>
    </w:p>
    <w:p w14:paraId="3E7EA80D" w14:textId="35E43ACB" w:rsidR="00F73506" w:rsidRPr="00F73506" w:rsidRDefault="00F73506" w:rsidP="00F73506">
      <w:pPr>
        <w:pStyle w:val="Balk3"/>
        <w:numPr>
          <w:ilvl w:val="1"/>
          <w:numId w:val="2"/>
        </w:numPr>
        <w:spacing w:before="240" w:after="120"/>
        <w:jc w:val="both"/>
        <w:rPr>
          <w:rFonts w:cs="Times New Roman"/>
          <w:b/>
          <w:bCs/>
          <w:i/>
          <w:iCs/>
          <w:color w:val="000000" w:themeColor="text1"/>
          <w:sz w:val="22"/>
          <w:szCs w:val="22"/>
        </w:rPr>
      </w:pPr>
      <w:r w:rsidRPr="00A20C6D">
        <w:rPr>
          <w:rFonts w:cs="Times New Roman"/>
          <w:b/>
          <w:bCs/>
          <w:i/>
          <w:iCs/>
          <w:color w:val="000000" w:themeColor="text1"/>
          <w:sz w:val="22"/>
          <w:szCs w:val="22"/>
        </w:rPr>
        <w:t>Filing a Grievance</w:t>
      </w:r>
    </w:p>
    <w:p w14:paraId="212EB055" w14:textId="4E0717CE" w:rsidR="00295BE7" w:rsidRPr="00F52662" w:rsidRDefault="00295BE7" w:rsidP="00295BE7">
      <w:pPr>
        <w:pStyle w:val="ListeParagraf"/>
        <w:numPr>
          <w:ilvl w:val="0"/>
          <w:numId w:val="1"/>
        </w:numPr>
        <w:spacing w:after="60"/>
        <w:contextualSpacing w:val="0"/>
        <w:jc w:val="both"/>
        <w:rPr>
          <w:color w:val="000000" w:themeColor="text1"/>
          <w:sz w:val="22"/>
          <w:szCs w:val="22"/>
        </w:rPr>
      </w:pPr>
      <w:r w:rsidRPr="000E2755">
        <w:rPr>
          <w:color w:val="000000" w:themeColor="text1"/>
          <w:sz w:val="22"/>
          <w:szCs w:val="22"/>
        </w:rPr>
        <w:t xml:space="preserve">Survivors </w:t>
      </w:r>
      <w:r w:rsidR="001F6D1D">
        <w:rPr>
          <w:color w:val="000000" w:themeColor="text1"/>
          <w:sz w:val="22"/>
          <w:szCs w:val="22"/>
        </w:rPr>
        <w:t>and</w:t>
      </w:r>
      <w:r w:rsidR="00C14265">
        <w:rPr>
          <w:color w:val="000000" w:themeColor="text1"/>
          <w:sz w:val="22"/>
          <w:szCs w:val="22"/>
        </w:rPr>
        <w:t>/or</w:t>
      </w:r>
      <w:r w:rsidR="001F6D1D">
        <w:rPr>
          <w:color w:val="000000" w:themeColor="text1"/>
          <w:sz w:val="22"/>
          <w:szCs w:val="22"/>
        </w:rPr>
        <w:t xml:space="preserve"> complainants </w:t>
      </w:r>
      <w:r w:rsidRPr="000E2755">
        <w:rPr>
          <w:color w:val="000000" w:themeColor="text1"/>
          <w:sz w:val="22"/>
          <w:szCs w:val="22"/>
        </w:rPr>
        <w:t>may report the SEA</w:t>
      </w:r>
      <w:r w:rsidRPr="00F52662">
        <w:rPr>
          <w:color w:val="000000" w:themeColor="text1"/>
          <w:sz w:val="22"/>
          <w:szCs w:val="22"/>
        </w:rPr>
        <w:t>/SH related grievances</w:t>
      </w:r>
      <w:r w:rsidR="001E2C55" w:rsidRPr="00F52662">
        <w:rPr>
          <w:color w:val="000000" w:themeColor="text1"/>
          <w:sz w:val="22"/>
          <w:szCs w:val="22"/>
        </w:rPr>
        <w:t xml:space="preserve"> (verbally or written)</w:t>
      </w:r>
      <w:r w:rsidRPr="00F52662">
        <w:rPr>
          <w:color w:val="000000" w:themeColor="text1"/>
          <w:sz w:val="22"/>
          <w:szCs w:val="22"/>
        </w:rPr>
        <w:t xml:space="preserve"> to contractors,</w:t>
      </w:r>
      <w:r w:rsidR="001F6D1D">
        <w:rPr>
          <w:color w:val="000000" w:themeColor="text1"/>
          <w:sz w:val="22"/>
          <w:szCs w:val="22"/>
        </w:rPr>
        <w:t xml:space="preserve"> </w:t>
      </w:r>
      <w:r w:rsidRPr="00F52662">
        <w:rPr>
          <w:color w:val="000000" w:themeColor="text1"/>
          <w:sz w:val="22"/>
          <w:szCs w:val="22"/>
        </w:rPr>
        <w:t>the PIU</w:t>
      </w:r>
      <w:r w:rsidR="00086D54">
        <w:rPr>
          <w:color w:val="000000" w:themeColor="text1"/>
          <w:sz w:val="22"/>
          <w:szCs w:val="22"/>
        </w:rPr>
        <w:t xml:space="preserve"> (through GM channels </w:t>
      </w:r>
      <w:r w:rsidR="00C14265">
        <w:rPr>
          <w:color w:val="000000" w:themeColor="text1"/>
          <w:sz w:val="22"/>
          <w:szCs w:val="22"/>
        </w:rPr>
        <w:t xml:space="preserve">or their own HR department) </w:t>
      </w:r>
      <w:r w:rsidRPr="00F52662">
        <w:rPr>
          <w:color w:val="000000" w:themeColor="text1"/>
          <w:sz w:val="22"/>
          <w:szCs w:val="22"/>
        </w:rPr>
        <w:t>the World Bank, or other relevant authorities, depending on their needs and preference, through the channels described in the SEP.</w:t>
      </w:r>
    </w:p>
    <w:p w14:paraId="2E24AF00" w14:textId="1F55BFE7" w:rsidR="00295BE7" w:rsidRPr="00F52662" w:rsidRDefault="00295BE7" w:rsidP="00F52662">
      <w:pPr>
        <w:pStyle w:val="ListeParagraf"/>
        <w:numPr>
          <w:ilvl w:val="0"/>
          <w:numId w:val="1"/>
        </w:numPr>
        <w:spacing w:after="60"/>
        <w:contextualSpacing w:val="0"/>
        <w:jc w:val="both"/>
        <w:rPr>
          <w:color w:val="000000" w:themeColor="text1"/>
          <w:sz w:val="22"/>
          <w:szCs w:val="22"/>
        </w:rPr>
      </w:pPr>
      <w:r w:rsidRPr="00F52662">
        <w:rPr>
          <w:color w:val="000000" w:themeColor="text1"/>
          <w:sz w:val="22"/>
          <w:szCs w:val="22"/>
        </w:rPr>
        <w:t>Focal points at all levels will refer cases to the ETMIC Sub-PIU GS. Throughout the process, the GS will be kept informed</w:t>
      </w:r>
      <w:r w:rsidR="00DF4826" w:rsidRPr="00F52662">
        <w:rPr>
          <w:color w:val="000000" w:themeColor="text1"/>
          <w:sz w:val="22"/>
          <w:szCs w:val="22"/>
        </w:rPr>
        <w:t>.</w:t>
      </w:r>
    </w:p>
    <w:p w14:paraId="597A2A6E" w14:textId="01FBE4F5" w:rsidR="00D40AE5" w:rsidRPr="00F52662" w:rsidRDefault="00D40AE5" w:rsidP="00F52662">
      <w:pPr>
        <w:pStyle w:val="ListeParagraf"/>
        <w:numPr>
          <w:ilvl w:val="0"/>
          <w:numId w:val="1"/>
        </w:numPr>
        <w:spacing w:after="60"/>
        <w:contextualSpacing w:val="0"/>
        <w:jc w:val="both"/>
        <w:rPr>
          <w:color w:val="000000" w:themeColor="text1"/>
          <w:sz w:val="22"/>
          <w:szCs w:val="22"/>
        </w:rPr>
      </w:pPr>
      <w:r w:rsidRPr="00F52662">
        <w:rPr>
          <w:color w:val="000000" w:themeColor="text1"/>
          <w:sz w:val="22"/>
          <w:szCs w:val="22"/>
        </w:rPr>
        <w:t xml:space="preserve">Structure of the SEA/SH Grievance Management is provided in </w:t>
      </w:r>
      <w:r w:rsidR="0053559A" w:rsidRPr="00F52662">
        <w:rPr>
          <w:color w:val="000000" w:themeColor="text1"/>
          <w:sz w:val="22"/>
          <w:szCs w:val="22"/>
        </w:rPr>
        <w:t>Annex</w:t>
      </w:r>
      <w:r w:rsidRPr="00F52662">
        <w:rPr>
          <w:color w:val="000000" w:themeColor="text1"/>
          <w:sz w:val="22"/>
          <w:szCs w:val="22"/>
        </w:rPr>
        <w:t xml:space="preserve"> 1 of this document.</w:t>
      </w:r>
    </w:p>
    <w:p w14:paraId="386481E6" w14:textId="663301BF" w:rsidR="00295BE7" w:rsidRPr="00646DC5" w:rsidRDefault="00C35E19" w:rsidP="00646DC5">
      <w:pPr>
        <w:pStyle w:val="ListeParagraf"/>
        <w:numPr>
          <w:ilvl w:val="0"/>
          <w:numId w:val="1"/>
        </w:numPr>
        <w:spacing w:after="60"/>
        <w:contextualSpacing w:val="0"/>
        <w:jc w:val="both"/>
        <w:rPr>
          <w:color w:val="000000" w:themeColor="text1"/>
          <w:sz w:val="22"/>
          <w:szCs w:val="22"/>
        </w:rPr>
      </w:pPr>
      <w:r>
        <w:rPr>
          <w:rFonts w:eastAsiaTheme="minorEastAsia"/>
          <w:sz w:val="22"/>
          <w:szCs w:val="22"/>
        </w:rPr>
        <w:t>Eligible complaints i</w:t>
      </w:r>
      <w:r w:rsidR="00295BE7">
        <w:rPr>
          <w:rFonts w:eastAsiaTheme="minorEastAsia"/>
          <w:sz w:val="22"/>
          <w:szCs w:val="22"/>
        </w:rPr>
        <w:t xml:space="preserve">nclude </w:t>
      </w:r>
      <w:r w:rsidR="00480C1A">
        <w:rPr>
          <w:rFonts w:eastAsiaTheme="minorEastAsia"/>
          <w:sz w:val="22"/>
          <w:szCs w:val="22"/>
        </w:rPr>
        <w:t>any cases of SEA</w:t>
      </w:r>
      <w:r w:rsidR="009977C4">
        <w:rPr>
          <w:rFonts w:eastAsiaTheme="minorEastAsia"/>
          <w:sz w:val="22"/>
          <w:szCs w:val="22"/>
        </w:rPr>
        <w:t>/SH</w:t>
      </w:r>
      <w:r w:rsidR="0035072E">
        <w:rPr>
          <w:rStyle w:val="DipnotBavurusu"/>
          <w:rFonts w:eastAsiaTheme="minorEastAsia"/>
          <w:sz w:val="22"/>
          <w:szCs w:val="22"/>
        </w:rPr>
        <w:footnoteReference w:id="2"/>
      </w:r>
      <w:r w:rsidR="00AF133C">
        <w:rPr>
          <w:rFonts w:eastAsiaTheme="minorEastAsia"/>
          <w:sz w:val="22"/>
          <w:szCs w:val="22"/>
        </w:rPr>
        <w:t xml:space="preserve"> </w:t>
      </w:r>
      <w:r w:rsidR="0035072E">
        <w:rPr>
          <w:rFonts w:eastAsiaTheme="minorEastAsia"/>
          <w:sz w:val="22"/>
          <w:szCs w:val="22"/>
        </w:rPr>
        <w:t>related with t</w:t>
      </w:r>
      <w:r w:rsidR="00926EEB">
        <w:rPr>
          <w:rFonts w:eastAsiaTheme="minorEastAsia"/>
          <w:sz w:val="22"/>
          <w:szCs w:val="22"/>
        </w:rPr>
        <w:t>he project</w:t>
      </w:r>
      <w:r w:rsidR="00295BE7" w:rsidRPr="00E77F6B">
        <w:rPr>
          <w:rFonts w:eastAsiaTheme="minorEastAsia"/>
          <w:sz w:val="22"/>
          <w:szCs w:val="22"/>
        </w:rPr>
        <w:t>.</w:t>
      </w:r>
      <w:r w:rsidR="00295BE7" w:rsidRPr="00FC023B">
        <w:rPr>
          <w:rFonts w:eastAsiaTheme="minorEastAsia"/>
          <w:sz w:val="22"/>
          <w:szCs w:val="22"/>
        </w:rPr>
        <w:t xml:space="preserve"> </w:t>
      </w:r>
      <w:r w:rsidR="00646DC5" w:rsidRPr="00FD4D0B">
        <w:rPr>
          <w:color w:val="000000" w:themeColor="text1"/>
          <w:sz w:val="22"/>
          <w:szCs w:val="22"/>
        </w:rPr>
        <w:t>If a complaint is deemed ineligible based on established criteria, the complainant will receive a brief formal explanation (e.g., 'not project-related').</w:t>
      </w:r>
    </w:p>
    <w:p w14:paraId="02D82568" w14:textId="77777777" w:rsidR="00295BE7" w:rsidRPr="00AA2E46" w:rsidRDefault="00295BE7" w:rsidP="00295BE7">
      <w:pPr>
        <w:pStyle w:val="Balk3"/>
        <w:spacing w:before="240" w:after="120"/>
        <w:jc w:val="both"/>
        <w:rPr>
          <w:rFonts w:cs="Times New Roman"/>
          <w:b/>
          <w:bCs/>
          <w:i/>
          <w:iCs/>
          <w:color w:val="000000" w:themeColor="text1"/>
          <w:sz w:val="22"/>
          <w:szCs w:val="22"/>
        </w:rPr>
      </w:pPr>
      <w:r w:rsidRPr="002E7232">
        <w:rPr>
          <w:rFonts w:cs="Times New Roman"/>
          <w:b/>
          <w:bCs/>
          <w:i/>
          <w:iCs/>
          <w:color w:val="000000" w:themeColor="text1"/>
          <w:sz w:val="22"/>
          <w:szCs w:val="22"/>
        </w:rPr>
        <w:t>2.2 Confidentiality</w:t>
      </w:r>
      <w:r>
        <w:rPr>
          <w:rFonts w:cs="Times New Roman"/>
          <w:b/>
          <w:bCs/>
          <w:i/>
          <w:iCs/>
          <w:color w:val="000000" w:themeColor="text1"/>
          <w:sz w:val="22"/>
          <w:szCs w:val="22"/>
        </w:rPr>
        <w:t>, Consent and Intake Procedures</w:t>
      </w:r>
    </w:p>
    <w:p w14:paraId="112AE84D" w14:textId="77777777" w:rsidR="00295BE7" w:rsidRPr="00A56F04" w:rsidRDefault="00295BE7" w:rsidP="00295BE7">
      <w:pPr>
        <w:spacing w:before="240" w:after="120"/>
        <w:jc w:val="both"/>
        <w:rPr>
          <w:color w:val="000000" w:themeColor="text1"/>
          <w:sz w:val="22"/>
          <w:szCs w:val="22"/>
          <w:u w:val="single"/>
        </w:rPr>
      </w:pPr>
      <w:r>
        <w:rPr>
          <w:color w:val="000000" w:themeColor="text1"/>
          <w:sz w:val="22"/>
          <w:szCs w:val="22"/>
          <w:u w:val="single"/>
        </w:rPr>
        <w:t>Guiding Principles:</w:t>
      </w:r>
    </w:p>
    <w:p w14:paraId="361E8A3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495813">
        <w:rPr>
          <w:color w:val="000000" w:themeColor="text1"/>
          <w:sz w:val="22"/>
          <w:szCs w:val="22"/>
        </w:rPr>
        <w:t xml:space="preserve">Staff must respect survivors' dignity, rights, and choices, maintaining strict confidentiality at all stages. </w:t>
      </w:r>
    </w:p>
    <w:p w14:paraId="4CAA562C"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495813">
        <w:rPr>
          <w:color w:val="000000" w:themeColor="text1"/>
          <w:sz w:val="22"/>
          <w:szCs w:val="22"/>
        </w:rPr>
        <w:t>All procedural steps require the survivor’s voluntary participation and informed consent to minimize any potential adverse impacts.</w:t>
      </w:r>
    </w:p>
    <w:p w14:paraId="6F065E33"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833ED3">
        <w:rPr>
          <w:color w:val="000000" w:themeColor="text1"/>
          <w:sz w:val="22"/>
          <w:szCs w:val="22"/>
        </w:rPr>
        <w:t>All complaints are filed confidentially and anonymized for statistical reporting.</w:t>
      </w:r>
    </w:p>
    <w:p w14:paraId="6258AE8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Each case is assigned a unique ID code instead of using names in records and reports.</w:t>
      </w:r>
    </w:p>
    <w:p w14:paraId="7F2D6A4E" w14:textId="77777777" w:rsidR="00295BE7" w:rsidRPr="002C20F0"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Digital records are encrypted, password-protected, and regularly backed up.  </w:t>
      </w:r>
    </w:p>
    <w:p w14:paraId="0C5421A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Physical documents (e.g., intake forms) are stored in locked cabinets or secure rooms.</w:t>
      </w:r>
    </w:p>
    <w:p w14:paraId="129CE70E"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sidRPr="00646DC5">
        <w:rPr>
          <w:color w:val="000000" w:themeColor="text1"/>
          <w:sz w:val="22"/>
          <w:szCs w:val="22"/>
        </w:rPr>
        <w:t>More information than necessary is not recorded and shared.</w:t>
      </w:r>
    </w:p>
    <w:p w14:paraId="2858CB92" w14:textId="77777777" w:rsidR="00295BE7" w:rsidRPr="00646DC5" w:rsidRDefault="00295BE7" w:rsidP="00646DC5">
      <w:pPr>
        <w:pStyle w:val="ListeParagraf"/>
        <w:numPr>
          <w:ilvl w:val="0"/>
          <w:numId w:val="1"/>
        </w:numPr>
        <w:spacing w:after="60"/>
        <w:contextualSpacing w:val="0"/>
        <w:jc w:val="both"/>
        <w:rPr>
          <w:color w:val="000000" w:themeColor="text1"/>
          <w:sz w:val="22"/>
          <w:szCs w:val="22"/>
        </w:rPr>
      </w:pPr>
      <w:r w:rsidRPr="00646DC5">
        <w:rPr>
          <w:color w:val="000000" w:themeColor="text1"/>
          <w:sz w:val="22"/>
          <w:szCs w:val="22"/>
        </w:rPr>
        <w:t>Sharing the information of the survivor with an organization can only be done in obligatory cases and with the consent of the survivor.</w:t>
      </w:r>
    </w:p>
    <w:p w14:paraId="71865E74" w14:textId="77777777" w:rsidR="00295BE7" w:rsidRPr="009F4845" w:rsidRDefault="00295BE7" w:rsidP="00295BE7">
      <w:pPr>
        <w:spacing w:before="240" w:after="60"/>
        <w:jc w:val="both"/>
        <w:rPr>
          <w:color w:val="000000" w:themeColor="text1"/>
          <w:sz w:val="22"/>
          <w:szCs w:val="22"/>
          <w:u w:val="single"/>
        </w:rPr>
      </w:pPr>
      <w:r w:rsidRPr="009F4845">
        <w:rPr>
          <w:color w:val="000000" w:themeColor="text1"/>
          <w:sz w:val="22"/>
          <w:szCs w:val="22"/>
          <w:u w:val="single"/>
        </w:rPr>
        <w:t xml:space="preserve">Intake Form and Acknowledgment:  </w:t>
      </w:r>
    </w:p>
    <w:p w14:paraId="6B98F78D" w14:textId="7E2027AE" w:rsidR="00295BE7" w:rsidRPr="000842F5" w:rsidRDefault="00295BE7" w:rsidP="000842F5">
      <w:pPr>
        <w:pStyle w:val="ListeParagraf"/>
        <w:numPr>
          <w:ilvl w:val="0"/>
          <w:numId w:val="1"/>
        </w:numPr>
        <w:spacing w:after="60"/>
        <w:contextualSpacing w:val="0"/>
        <w:jc w:val="both"/>
        <w:rPr>
          <w:color w:val="000000" w:themeColor="text1"/>
          <w:sz w:val="22"/>
          <w:szCs w:val="22"/>
        </w:rPr>
      </w:pPr>
      <w:r w:rsidRPr="0005073D">
        <w:rPr>
          <w:color w:val="000000" w:themeColor="text1"/>
          <w:sz w:val="22"/>
          <w:szCs w:val="22"/>
        </w:rPr>
        <w:t>All SEA/SH complaints are received through SEA/SH grievances Intake Form</w:t>
      </w:r>
      <w:r>
        <w:rPr>
          <w:color w:val="000000" w:themeColor="text1"/>
          <w:sz w:val="22"/>
          <w:szCs w:val="22"/>
        </w:rPr>
        <w:t xml:space="preserve"> (</w:t>
      </w:r>
      <w:r w:rsidRPr="00C65E17">
        <w:rPr>
          <w:color w:val="000000" w:themeColor="text1"/>
          <w:sz w:val="22"/>
          <w:szCs w:val="22"/>
        </w:rPr>
        <w:t xml:space="preserve">Annex </w:t>
      </w:r>
      <w:r w:rsidR="00E26BA4" w:rsidRPr="00C65E17">
        <w:rPr>
          <w:color w:val="000000" w:themeColor="text1"/>
          <w:sz w:val="22"/>
          <w:szCs w:val="22"/>
        </w:rPr>
        <w:t>2</w:t>
      </w:r>
      <w:r w:rsidRPr="00C65E17">
        <w:rPr>
          <w:color w:val="000000" w:themeColor="text1"/>
          <w:sz w:val="22"/>
          <w:szCs w:val="22"/>
        </w:rPr>
        <w:t>)</w:t>
      </w:r>
      <w:r w:rsidR="000842F5" w:rsidRPr="00606983">
        <w:rPr>
          <w:color w:val="000000" w:themeColor="text1"/>
          <w:sz w:val="22"/>
          <w:szCs w:val="22"/>
        </w:rPr>
        <w:t>,</w:t>
      </w:r>
      <w:r w:rsidR="000842F5">
        <w:rPr>
          <w:color w:val="000000" w:themeColor="text1"/>
          <w:sz w:val="22"/>
          <w:szCs w:val="22"/>
        </w:rPr>
        <w:t xml:space="preserve"> and are</w:t>
      </w:r>
      <w:r w:rsidRPr="000842F5">
        <w:rPr>
          <w:sz w:val="22"/>
          <w:szCs w:val="22"/>
        </w:rPr>
        <w:t xml:space="preserve"> recorded in </w:t>
      </w:r>
      <w:r w:rsidR="000842F5">
        <w:rPr>
          <w:sz w:val="22"/>
          <w:szCs w:val="22"/>
        </w:rPr>
        <w:t>the</w:t>
      </w:r>
      <w:r w:rsidRPr="000842F5">
        <w:rPr>
          <w:sz w:val="22"/>
          <w:szCs w:val="22"/>
        </w:rPr>
        <w:t xml:space="preserve"> </w:t>
      </w:r>
      <w:r w:rsidR="000842F5">
        <w:rPr>
          <w:sz w:val="22"/>
          <w:szCs w:val="22"/>
        </w:rPr>
        <w:t>G</w:t>
      </w:r>
      <w:r w:rsidRPr="000842F5">
        <w:rPr>
          <w:sz w:val="22"/>
          <w:szCs w:val="22"/>
        </w:rPr>
        <w:t xml:space="preserve">rievance </w:t>
      </w:r>
      <w:r w:rsidR="000842F5">
        <w:rPr>
          <w:sz w:val="22"/>
          <w:szCs w:val="22"/>
        </w:rPr>
        <w:t>R</w:t>
      </w:r>
      <w:r w:rsidRPr="000842F5">
        <w:rPr>
          <w:sz w:val="22"/>
          <w:szCs w:val="22"/>
        </w:rPr>
        <w:t xml:space="preserve">egister </w:t>
      </w:r>
      <w:r w:rsidR="000842F5">
        <w:rPr>
          <w:sz w:val="22"/>
          <w:szCs w:val="22"/>
        </w:rPr>
        <w:t>T</w:t>
      </w:r>
      <w:r w:rsidRPr="000842F5">
        <w:rPr>
          <w:sz w:val="22"/>
          <w:szCs w:val="22"/>
        </w:rPr>
        <w:t>able (</w:t>
      </w:r>
      <w:r w:rsidRPr="00C65E17">
        <w:rPr>
          <w:sz w:val="22"/>
          <w:szCs w:val="22"/>
        </w:rPr>
        <w:t xml:space="preserve">Annex </w:t>
      </w:r>
      <w:r w:rsidR="00E26BA4" w:rsidRPr="00C65E17">
        <w:rPr>
          <w:sz w:val="22"/>
          <w:szCs w:val="22"/>
        </w:rPr>
        <w:t>1</w:t>
      </w:r>
      <w:r w:rsidRPr="00C65E17">
        <w:rPr>
          <w:sz w:val="22"/>
          <w:szCs w:val="22"/>
        </w:rPr>
        <w:t>).</w:t>
      </w:r>
    </w:p>
    <w:p w14:paraId="665DBAC8" w14:textId="77777777" w:rsidR="00295BE7" w:rsidRDefault="00295BE7" w:rsidP="00295BE7">
      <w:pPr>
        <w:spacing w:before="240" w:after="120"/>
        <w:jc w:val="both"/>
        <w:rPr>
          <w:color w:val="000000" w:themeColor="text1"/>
          <w:sz w:val="22"/>
          <w:szCs w:val="22"/>
        </w:rPr>
      </w:pPr>
      <w:r w:rsidRPr="00BE3047">
        <w:rPr>
          <w:color w:val="000000" w:themeColor="text1"/>
          <w:sz w:val="22"/>
          <w:szCs w:val="22"/>
          <w:u w:val="single"/>
        </w:rPr>
        <w:lastRenderedPageBreak/>
        <w:t>Acknowledgment:</w:t>
      </w:r>
      <w:r w:rsidRPr="00E45948">
        <w:t xml:space="preserve"> </w:t>
      </w:r>
      <w:r w:rsidRPr="00E45948">
        <w:rPr>
          <w:color w:val="000000" w:themeColor="text1"/>
          <w:sz w:val="22"/>
          <w:szCs w:val="22"/>
        </w:rPr>
        <w:t>Upon submission of the complaint, the relevant party informs the complainant about</w:t>
      </w:r>
      <w:r>
        <w:rPr>
          <w:color w:val="000000" w:themeColor="text1"/>
          <w:sz w:val="22"/>
          <w:szCs w:val="22"/>
        </w:rPr>
        <w:t>:</w:t>
      </w:r>
    </w:p>
    <w:p w14:paraId="34D36D7D" w14:textId="77777777" w:rsidR="00295BE7" w:rsidRDefault="00295BE7" w:rsidP="00295BE7">
      <w:pPr>
        <w:pStyle w:val="ListeParagraf"/>
        <w:numPr>
          <w:ilvl w:val="0"/>
          <w:numId w:val="1"/>
        </w:numPr>
        <w:spacing w:after="60"/>
        <w:contextualSpacing w:val="0"/>
        <w:jc w:val="both"/>
        <w:rPr>
          <w:color w:val="000000" w:themeColor="text1"/>
          <w:sz w:val="22"/>
          <w:szCs w:val="22"/>
        </w:rPr>
        <w:sectPr w:rsidR="00295BE7" w:rsidSect="00295BE7">
          <w:footerReference w:type="even" r:id="rId8"/>
          <w:footerReference w:type="default" r:id="rId9"/>
          <w:footerReference w:type="first" r:id="rId10"/>
          <w:type w:val="continuous"/>
          <w:pgSz w:w="16838" w:h="11906" w:orient="landscape"/>
          <w:pgMar w:top="720" w:right="728" w:bottom="720" w:left="720" w:header="708" w:footer="708" w:gutter="0"/>
          <w:cols w:space="720"/>
          <w:docGrid w:linePitch="360"/>
        </w:sectPr>
      </w:pPr>
    </w:p>
    <w:p w14:paraId="2E1C1E4A"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the acknowledgement of receipt, </w:t>
      </w:r>
    </w:p>
    <w:p w14:paraId="07C2DA7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the next steps in the process, </w:t>
      </w:r>
    </w:p>
    <w:p w14:paraId="5944026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how the complaint will be managed, </w:t>
      </w:r>
    </w:p>
    <w:p w14:paraId="211D67AA" w14:textId="77777777" w:rsidR="00295BE7" w:rsidRDefault="00295BE7" w:rsidP="00295BE7">
      <w:pPr>
        <w:pStyle w:val="ListeParagraf"/>
        <w:numPr>
          <w:ilvl w:val="0"/>
          <w:numId w:val="1"/>
        </w:numPr>
        <w:contextualSpacing w:val="0"/>
        <w:jc w:val="both"/>
        <w:rPr>
          <w:color w:val="000000" w:themeColor="text1"/>
          <w:sz w:val="22"/>
          <w:szCs w:val="22"/>
        </w:rPr>
      </w:pPr>
      <w:r w:rsidRPr="00E45948">
        <w:rPr>
          <w:color w:val="000000" w:themeColor="text1"/>
          <w:sz w:val="22"/>
          <w:szCs w:val="22"/>
        </w:rPr>
        <w:t xml:space="preserve">who may be notified, </w:t>
      </w:r>
    </w:p>
    <w:p w14:paraId="001E9F5B"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mandatory reporting requirements, </w:t>
      </w:r>
    </w:p>
    <w:p w14:paraId="31D41B2F"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confidentiality provisions, </w:t>
      </w:r>
    </w:p>
    <w:p w14:paraId="3123AB99" w14:textId="77777777" w:rsidR="00295BE7" w:rsidRDefault="00295BE7" w:rsidP="00295BE7">
      <w:pPr>
        <w:pStyle w:val="ListeParagraf"/>
        <w:numPr>
          <w:ilvl w:val="0"/>
          <w:numId w:val="1"/>
        </w:numPr>
        <w:spacing w:after="60"/>
        <w:contextualSpacing w:val="0"/>
        <w:jc w:val="both"/>
        <w:rPr>
          <w:color w:val="000000" w:themeColor="text1"/>
          <w:sz w:val="22"/>
          <w:szCs w:val="22"/>
        </w:rPr>
      </w:pPr>
      <w:r w:rsidRPr="00E45948">
        <w:rPr>
          <w:color w:val="000000" w:themeColor="text1"/>
          <w:sz w:val="22"/>
          <w:szCs w:val="22"/>
        </w:rPr>
        <w:t xml:space="preserve">who will have access to the information, </w:t>
      </w:r>
    </w:p>
    <w:p w14:paraId="407AE66C" w14:textId="77777777" w:rsidR="00295BE7" w:rsidRPr="002E7232" w:rsidRDefault="00295BE7" w:rsidP="00F73506">
      <w:pPr>
        <w:pStyle w:val="ListeParagraf"/>
        <w:numPr>
          <w:ilvl w:val="0"/>
          <w:numId w:val="1"/>
        </w:numPr>
        <w:contextualSpacing w:val="0"/>
        <w:jc w:val="both"/>
        <w:rPr>
          <w:color w:val="000000" w:themeColor="text1"/>
          <w:sz w:val="22"/>
          <w:szCs w:val="22"/>
        </w:rPr>
        <w:sectPr w:rsidR="00295BE7" w:rsidRPr="002E7232" w:rsidSect="00295BE7">
          <w:type w:val="continuous"/>
          <w:pgSz w:w="16838" w:h="11906" w:orient="landscape"/>
          <w:pgMar w:top="720" w:right="728" w:bottom="720" w:left="720" w:header="708" w:footer="708" w:gutter="0"/>
          <w:cols w:num="2" w:space="720"/>
          <w:docGrid w:linePitch="360"/>
        </w:sectPr>
      </w:pPr>
      <w:r w:rsidRPr="00E45948">
        <w:rPr>
          <w:color w:val="000000" w:themeColor="text1"/>
          <w:sz w:val="22"/>
          <w:szCs w:val="22"/>
        </w:rPr>
        <w:t>and the complainant’s right to withdraw or modify consent.</w:t>
      </w:r>
    </w:p>
    <w:p w14:paraId="34AC85F5" w14:textId="01FE6ECD" w:rsidR="00740AF0" w:rsidRPr="002E7232" w:rsidRDefault="00740AF0" w:rsidP="00740AF0">
      <w:pPr>
        <w:pStyle w:val="ListeParagraf"/>
        <w:numPr>
          <w:ilvl w:val="0"/>
          <w:numId w:val="1"/>
        </w:numPr>
        <w:spacing w:after="60"/>
        <w:contextualSpacing w:val="0"/>
        <w:jc w:val="both"/>
        <w:rPr>
          <w:color w:val="000000" w:themeColor="text1"/>
          <w:sz w:val="22"/>
          <w:szCs w:val="22"/>
        </w:rPr>
        <w:sectPr w:rsidR="00740AF0" w:rsidRPr="002E7232" w:rsidSect="00740AF0">
          <w:footerReference w:type="even" r:id="rId11"/>
          <w:footerReference w:type="default" r:id="rId12"/>
          <w:footerReference w:type="first" r:id="rId13"/>
          <w:type w:val="continuous"/>
          <w:pgSz w:w="16838" w:h="11906" w:orient="landscape"/>
          <w:pgMar w:top="720" w:right="728" w:bottom="720" w:left="720" w:header="708" w:footer="708" w:gutter="0"/>
          <w:cols w:num="2" w:space="720"/>
          <w:docGrid w:linePitch="360"/>
        </w:sectPr>
      </w:pPr>
    </w:p>
    <w:p w14:paraId="1A3A95FB" w14:textId="77777777" w:rsidR="00E11AAF" w:rsidRDefault="00E11AAF" w:rsidP="0053559A">
      <w:pPr>
        <w:pStyle w:val="Balk2"/>
        <w:numPr>
          <w:ilvl w:val="0"/>
          <w:numId w:val="2"/>
        </w:numPr>
        <w:spacing w:before="0"/>
        <w:jc w:val="both"/>
        <w:rPr>
          <w:rFonts w:ascii="Times New Roman" w:hAnsi="Times New Roman" w:cs="Times New Roman"/>
          <w:b/>
          <w:bCs/>
          <w:color w:val="000000" w:themeColor="text1"/>
          <w:sz w:val="24"/>
          <w:szCs w:val="24"/>
        </w:rPr>
      </w:pPr>
      <w:r w:rsidRPr="009F4845">
        <w:rPr>
          <w:rFonts w:ascii="Times New Roman" w:hAnsi="Times New Roman" w:cs="Times New Roman"/>
          <w:b/>
          <w:bCs/>
          <w:color w:val="000000" w:themeColor="text1"/>
          <w:sz w:val="24"/>
          <w:szCs w:val="24"/>
        </w:rPr>
        <w:t>Ensuring Survivors Access to a Minimum Package of Support Services and Mandatory Reporting</w:t>
      </w:r>
    </w:p>
    <w:p w14:paraId="54988404" w14:textId="378B2EAC" w:rsidR="00E11AAF" w:rsidRPr="003706DB" w:rsidRDefault="00E11AAF" w:rsidP="0053559A">
      <w:pPr>
        <w:pStyle w:val="NormalWeb"/>
        <w:spacing w:before="0" w:beforeAutospacing="0" w:after="0" w:afterAutospacing="0"/>
        <w:jc w:val="both"/>
        <w:rPr>
          <w:sz w:val="22"/>
          <w:szCs w:val="22"/>
        </w:rPr>
      </w:pPr>
      <w:r w:rsidRPr="00CF175E">
        <w:rPr>
          <w:sz w:val="22"/>
          <w:szCs w:val="22"/>
        </w:rPr>
        <w:t>Survivors will be fully informed of all implications prior to any action being taken. The process will be handled with strict confidentiality, and access to information will be restricted to designated personnel only.</w:t>
      </w:r>
      <w:r>
        <w:rPr>
          <w:sz w:val="22"/>
          <w:szCs w:val="22"/>
        </w:rPr>
        <w:t xml:space="preserve"> </w:t>
      </w:r>
    </w:p>
    <w:p w14:paraId="7A0D7261" w14:textId="77777777" w:rsidR="00E11AAF" w:rsidRPr="009F4845" w:rsidRDefault="00E11AAF" w:rsidP="0053559A">
      <w:pPr>
        <w:pStyle w:val="Balk3"/>
        <w:spacing w:after="120"/>
        <w:jc w:val="both"/>
        <w:rPr>
          <w:rFonts w:cs="Times New Roman"/>
          <w:b/>
          <w:bCs/>
          <w:i/>
          <w:iCs/>
          <w:color w:val="000000" w:themeColor="text1"/>
          <w:sz w:val="22"/>
          <w:szCs w:val="22"/>
        </w:rPr>
      </w:pPr>
      <w:r w:rsidRPr="009F4845">
        <w:rPr>
          <w:rFonts w:cs="Times New Roman"/>
          <w:b/>
          <w:bCs/>
          <w:i/>
          <w:iCs/>
          <w:color w:val="000000" w:themeColor="text1"/>
          <w:sz w:val="22"/>
          <w:szCs w:val="22"/>
        </w:rPr>
        <w:t>3.1 Referral to Service Providers</w:t>
      </w:r>
    </w:p>
    <w:p w14:paraId="70E9E6C6" w14:textId="329F27DC" w:rsidR="00E11AAF" w:rsidRPr="002C20F0" w:rsidRDefault="00E11AAF" w:rsidP="00E11AAF">
      <w:pPr>
        <w:spacing w:after="120"/>
        <w:jc w:val="both"/>
        <w:rPr>
          <w:color w:val="000000" w:themeColor="text1"/>
          <w:sz w:val="22"/>
          <w:szCs w:val="22"/>
        </w:rPr>
      </w:pPr>
      <w:r w:rsidRPr="00C756CA">
        <w:rPr>
          <w:color w:val="000000" w:themeColor="text1"/>
          <w:sz w:val="22"/>
          <w:szCs w:val="22"/>
        </w:rPr>
        <w:t>A comprehensive list of service providers</w:t>
      </w:r>
      <w:r>
        <w:rPr>
          <w:color w:val="000000" w:themeColor="text1"/>
          <w:sz w:val="22"/>
          <w:szCs w:val="22"/>
        </w:rPr>
        <w:t xml:space="preserve">, </w:t>
      </w:r>
      <w:r w:rsidRPr="00C756CA">
        <w:rPr>
          <w:color w:val="000000" w:themeColor="text1"/>
          <w:sz w:val="22"/>
          <w:szCs w:val="22"/>
        </w:rPr>
        <w:t xml:space="preserve">including </w:t>
      </w:r>
      <w:proofErr w:type="gramStart"/>
      <w:r w:rsidRPr="00C756CA">
        <w:rPr>
          <w:color w:val="000000" w:themeColor="text1"/>
          <w:sz w:val="22"/>
          <w:szCs w:val="22"/>
        </w:rPr>
        <w:t>contact details, available services, and personnel roles</w:t>
      </w:r>
      <w:r>
        <w:rPr>
          <w:color w:val="000000" w:themeColor="text1"/>
          <w:sz w:val="22"/>
          <w:szCs w:val="22"/>
        </w:rPr>
        <w:t xml:space="preserve">, </w:t>
      </w:r>
      <w:r w:rsidRPr="00C756CA">
        <w:rPr>
          <w:color w:val="000000" w:themeColor="text1"/>
          <w:sz w:val="22"/>
          <w:szCs w:val="22"/>
        </w:rPr>
        <w:t xml:space="preserve">is maintained </w:t>
      </w:r>
      <w:r w:rsidRPr="00C65E17">
        <w:rPr>
          <w:color w:val="000000" w:themeColor="text1"/>
          <w:sz w:val="22"/>
          <w:szCs w:val="22"/>
        </w:rPr>
        <w:t xml:space="preserve">in </w:t>
      </w:r>
      <w:bookmarkStart w:id="0" w:name="_GoBack"/>
      <w:r w:rsidRPr="00C65E17">
        <w:rPr>
          <w:color w:val="000000" w:themeColor="text1"/>
          <w:sz w:val="22"/>
          <w:szCs w:val="22"/>
        </w:rPr>
        <w:t xml:space="preserve">Annex </w:t>
      </w:r>
      <w:r w:rsidR="00E26BA4" w:rsidRPr="00C65E17">
        <w:rPr>
          <w:color w:val="000000" w:themeColor="text1"/>
          <w:sz w:val="22"/>
          <w:szCs w:val="22"/>
        </w:rPr>
        <w:t>4</w:t>
      </w:r>
      <w:bookmarkEnd w:id="0"/>
      <w:r w:rsidRPr="00C756CA">
        <w:rPr>
          <w:color w:val="000000" w:themeColor="text1"/>
          <w:sz w:val="22"/>
          <w:szCs w:val="22"/>
        </w:rPr>
        <w:t xml:space="preserve"> and updated semi-annually by the ETMIC Sub-PIU Gender Specialist</w:t>
      </w:r>
      <w:proofErr w:type="gramEnd"/>
      <w:r w:rsidRPr="00C756CA">
        <w:rPr>
          <w:color w:val="000000" w:themeColor="text1"/>
          <w:sz w:val="22"/>
          <w:szCs w:val="22"/>
        </w:rPr>
        <w:t xml:space="preserve">. This </w:t>
      </w:r>
      <w:r>
        <w:rPr>
          <w:color w:val="000000" w:themeColor="text1"/>
          <w:sz w:val="22"/>
          <w:szCs w:val="22"/>
        </w:rPr>
        <w:t>list</w:t>
      </w:r>
      <w:r w:rsidRPr="00C756CA">
        <w:rPr>
          <w:color w:val="000000" w:themeColor="text1"/>
          <w:sz w:val="22"/>
          <w:szCs w:val="22"/>
        </w:rPr>
        <w:t xml:space="preserve"> will be shared with survivors and circulated across all project sites. </w:t>
      </w:r>
      <w:r>
        <w:rPr>
          <w:color w:val="000000" w:themeColor="text1"/>
          <w:sz w:val="22"/>
          <w:szCs w:val="22"/>
        </w:rPr>
        <w:t>It includes</w:t>
      </w:r>
      <w:r w:rsidRPr="002C20F0">
        <w:rPr>
          <w:color w:val="000000" w:themeColor="text1"/>
          <w:sz w:val="22"/>
          <w:szCs w:val="22"/>
        </w:rPr>
        <w:t>:</w:t>
      </w:r>
    </w:p>
    <w:p w14:paraId="08927F4B"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footerReference w:type="even" r:id="rId14"/>
          <w:footerReference w:type="default" r:id="rId15"/>
          <w:footerReference w:type="first" r:id="rId16"/>
          <w:type w:val="continuous"/>
          <w:pgSz w:w="16838" w:h="11906" w:orient="landscape"/>
          <w:pgMar w:top="720" w:right="728" w:bottom="720" w:left="720" w:header="708" w:footer="708" w:gutter="0"/>
          <w:cols w:space="720"/>
          <w:docGrid w:linePitch="360"/>
        </w:sectPr>
      </w:pPr>
    </w:p>
    <w:p w14:paraId="58473DBA"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Health and medical services.  </w:t>
      </w:r>
    </w:p>
    <w:p w14:paraId="4017F5E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Psychosocial and mental health support.  </w:t>
      </w:r>
    </w:p>
    <w:p w14:paraId="72410630"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Legal aid and counseling.  </w:t>
      </w:r>
    </w:p>
    <w:p w14:paraId="439761E3"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Protection and social services.</w:t>
      </w:r>
    </w:p>
    <w:p w14:paraId="772A2374" w14:textId="77777777" w:rsidR="007B148C" w:rsidRDefault="007B148C" w:rsidP="00E11AAF">
      <w:pPr>
        <w:spacing w:after="120"/>
        <w:jc w:val="both"/>
        <w:rPr>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21932473" w14:textId="77777777" w:rsidR="00E11AAF" w:rsidRPr="002C20F0" w:rsidRDefault="00E11AAF" w:rsidP="007B148C">
      <w:pPr>
        <w:spacing w:before="240" w:after="120"/>
        <w:jc w:val="both"/>
        <w:rPr>
          <w:color w:val="000000" w:themeColor="text1"/>
          <w:sz w:val="22"/>
          <w:szCs w:val="22"/>
        </w:rPr>
      </w:pPr>
      <w:r w:rsidRPr="002C20F0">
        <w:rPr>
          <w:color w:val="000000" w:themeColor="text1"/>
          <w:sz w:val="22"/>
          <w:szCs w:val="22"/>
        </w:rPr>
        <w:t>The project:</w:t>
      </w:r>
    </w:p>
    <w:p w14:paraId="3DE58326" w14:textId="77777777" w:rsidR="00E94AB9" w:rsidRPr="007E3200" w:rsidRDefault="00E94AB9" w:rsidP="00E94AB9">
      <w:pPr>
        <w:pStyle w:val="ListeParagraf"/>
        <w:numPr>
          <w:ilvl w:val="0"/>
          <w:numId w:val="1"/>
        </w:numPr>
        <w:spacing w:after="60"/>
        <w:contextualSpacing w:val="0"/>
        <w:jc w:val="both"/>
        <w:rPr>
          <w:color w:val="000000" w:themeColor="text1"/>
          <w:sz w:val="22"/>
          <w:szCs w:val="22"/>
        </w:rPr>
      </w:pPr>
      <w:r>
        <w:rPr>
          <w:color w:val="000000" w:themeColor="text1"/>
          <w:sz w:val="22"/>
          <w:szCs w:val="22"/>
        </w:rPr>
        <w:t xml:space="preserve">Ensures that </w:t>
      </w:r>
      <w:r>
        <w:rPr>
          <w:rFonts w:eastAsiaTheme="minorEastAsia"/>
          <w:sz w:val="22"/>
          <w:szCs w:val="22"/>
        </w:rPr>
        <w:t>a</w:t>
      </w:r>
      <w:r w:rsidRPr="008E036B">
        <w:rPr>
          <w:rFonts w:eastAsiaTheme="minorEastAsia"/>
          <w:sz w:val="22"/>
          <w:szCs w:val="22"/>
        </w:rPr>
        <w:t xml:space="preserve">ll survivors reporting before the project’s closing date </w:t>
      </w:r>
      <w:r>
        <w:rPr>
          <w:rFonts w:eastAsiaTheme="minorEastAsia"/>
          <w:sz w:val="22"/>
          <w:szCs w:val="22"/>
        </w:rPr>
        <w:t>are</w:t>
      </w:r>
      <w:r w:rsidRPr="008E036B">
        <w:rPr>
          <w:rFonts w:eastAsiaTheme="minorEastAsia"/>
          <w:sz w:val="22"/>
          <w:szCs w:val="22"/>
        </w:rPr>
        <w:t xml:space="preserve"> immediately referred to health, psychosocial, and legal service providers. </w:t>
      </w:r>
    </w:p>
    <w:p w14:paraId="5ED9A2C6" w14:textId="49AEB212" w:rsidR="007E3200" w:rsidRPr="007E3200" w:rsidRDefault="007E3200" w:rsidP="007E3200">
      <w:pPr>
        <w:pStyle w:val="ListeParagraf"/>
        <w:numPr>
          <w:ilvl w:val="0"/>
          <w:numId w:val="1"/>
        </w:numPr>
        <w:spacing w:after="60"/>
        <w:contextualSpacing w:val="0"/>
        <w:jc w:val="both"/>
        <w:rPr>
          <w:color w:val="000000" w:themeColor="text1"/>
          <w:sz w:val="22"/>
          <w:szCs w:val="22"/>
        </w:rPr>
      </w:pPr>
      <w:r w:rsidRPr="008E036B">
        <w:rPr>
          <w:rFonts w:eastAsiaTheme="minorEastAsia"/>
          <w:sz w:val="22"/>
          <w:szCs w:val="22"/>
        </w:rPr>
        <w:t>For cases requiring support beyond this date, alternative funding arrangements, such as portfolio-wide budget flexibility or closing date extensions, shall be secured</w:t>
      </w:r>
      <w:r>
        <w:rPr>
          <w:rFonts w:eastAsiaTheme="minorEastAsia"/>
          <w:sz w:val="22"/>
          <w:szCs w:val="22"/>
        </w:rPr>
        <w:t>.</w:t>
      </w:r>
    </w:p>
    <w:p w14:paraId="6699DD55" w14:textId="77777777" w:rsidR="00FF5F2A" w:rsidRPr="00FF5F2A" w:rsidRDefault="00E11AAF" w:rsidP="00FF5F2A">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Facilitates access to services regardless of whether the incident is ultimately confirmed as project-related</w:t>
      </w:r>
      <w:r w:rsidR="00FF5F2A">
        <w:rPr>
          <w:color w:val="000000" w:themeColor="text1"/>
          <w:sz w:val="22"/>
          <w:szCs w:val="22"/>
        </w:rPr>
        <w:t xml:space="preserve">, especially </w:t>
      </w:r>
      <w:r w:rsidR="00FF5F2A">
        <w:rPr>
          <w:sz w:val="22"/>
          <w:szCs w:val="22"/>
        </w:rPr>
        <w:t>i</w:t>
      </w:r>
      <w:r w:rsidR="00C45A7C" w:rsidRPr="00FF5F2A">
        <w:rPr>
          <w:sz w:val="22"/>
          <w:szCs w:val="22"/>
        </w:rPr>
        <w:t>f the complaint is related to the Project</w:t>
      </w:r>
      <w:r w:rsidR="00FF5F2A">
        <w:rPr>
          <w:sz w:val="22"/>
          <w:szCs w:val="22"/>
        </w:rPr>
        <w:t>.</w:t>
      </w:r>
    </w:p>
    <w:p w14:paraId="3BB0D8BD" w14:textId="02FF906F" w:rsidR="00C45A7C" w:rsidRPr="00FF5F2A" w:rsidRDefault="00C45A7C" w:rsidP="00FF5F2A">
      <w:pPr>
        <w:pStyle w:val="ListeParagraf"/>
        <w:numPr>
          <w:ilvl w:val="0"/>
          <w:numId w:val="1"/>
        </w:numPr>
        <w:spacing w:after="60"/>
        <w:contextualSpacing w:val="0"/>
        <w:jc w:val="both"/>
        <w:rPr>
          <w:color w:val="000000" w:themeColor="text1"/>
          <w:sz w:val="22"/>
          <w:szCs w:val="22"/>
        </w:rPr>
      </w:pPr>
      <w:r w:rsidRPr="00FF5F2A">
        <w:rPr>
          <w:sz w:val="22"/>
          <w:szCs w:val="22"/>
        </w:rPr>
        <w:t>If the complaint is not related to the project, the PIU’s responsibility will end only at referral to relevant services.</w:t>
      </w:r>
    </w:p>
    <w:p w14:paraId="78C9A5B4" w14:textId="77777777" w:rsidR="00E11AAF" w:rsidRPr="00AB2608" w:rsidRDefault="00E11AAF" w:rsidP="00E11AAF">
      <w:pPr>
        <w:pStyle w:val="Balk3"/>
        <w:spacing w:before="240" w:after="120"/>
        <w:jc w:val="both"/>
        <w:rPr>
          <w:rFonts w:cs="Times New Roman"/>
          <w:b/>
          <w:bCs/>
          <w:i/>
          <w:iCs/>
          <w:color w:val="000000" w:themeColor="text1"/>
          <w:sz w:val="22"/>
          <w:szCs w:val="22"/>
        </w:rPr>
      </w:pPr>
      <w:r w:rsidRPr="00AB2608">
        <w:rPr>
          <w:rFonts w:cs="Times New Roman"/>
          <w:b/>
          <w:bCs/>
          <w:i/>
          <w:iCs/>
          <w:color w:val="000000" w:themeColor="text1"/>
          <w:sz w:val="22"/>
          <w:szCs w:val="22"/>
        </w:rPr>
        <w:t>3.2 Legal and Mandatory Reporting</w:t>
      </w:r>
    </w:p>
    <w:p w14:paraId="6AE6E56C" w14:textId="1171F643" w:rsidR="00E11AAF" w:rsidRPr="00DF2271" w:rsidRDefault="000E289C" w:rsidP="00E11AAF">
      <w:pPr>
        <w:pStyle w:val="Default"/>
        <w:jc w:val="both"/>
        <w:rPr>
          <w:rFonts w:ascii="Times New Roman" w:eastAsiaTheme="minorEastAsia" w:hAnsi="Times New Roman" w:cs="Times New Roman"/>
          <w:sz w:val="22"/>
          <w:szCs w:val="22"/>
          <w:highlight w:val="yellow"/>
        </w:rPr>
      </w:pPr>
      <w:r>
        <w:rPr>
          <w:rFonts w:ascii="Times New Roman" w:eastAsiaTheme="minorEastAsia" w:hAnsi="Times New Roman" w:cs="Times New Roman"/>
          <w:sz w:val="22"/>
          <w:szCs w:val="22"/>
        </w:rPr>
        <w:t>Since n</w:t>
      </w:r>
      <w:r w:rsidR="00E11AAF" w:rsidRPr="00DF2271">
        <w:rPr>
          <w:rFonts w:ascii="Times New Roman" w:eastAsiaTheme="minorEastAsia" w:hAnsi="Times New Roman" w:cs="Times New Roman"/>
          <w:sz w:val="22"/>
          <w:szCs w:val="22"/>
        </w:rPr>
        <w:t xml:space="preserve">ational legislation requires mandatory reporting (e.g., cases involving minors or life-threatening harm), </w:t>
      </w:r>
      <w:r w:rsidR="00E11AAF" w:rsidRPr="008F46DA">
        <w:rPr>
          <w:rFonts w:ascii="Times New Roman" w:eastAsiaTheme="minorEastAsia" w:hAnsi="Times New Roman" w:cs="Times New Roman"/>
          <w:sz w:val="22"/>
          <w:szCs w:val="22"/>
        </w:rPr>
        <w:t xml:space="preserve">this </w:t>
      </w:r>
      <w:r w:rsidR="00E11AAF">
        <w:rPr>
          <w:rFonts w:ascii="Times New Roman" w:eastAsiaTheme="minorEastAsia" w:hAnsi="Times New Roman" w:cs="Times New Roman"/>
          <w:sz w:val="22"/>
          <w:szCs w:val="22"/>
        </w:rPr>
        <w:t xml:space="preserve">information </w:t>
      </w:r>
      <w:r w:rsidR="00E11AAF" w:rsidRPr="008F46DA">
        <w:rPr>
          <w:rFonts w:ascii="Times New Roman" w:eastAsiaTheme="minorEastAsia" w:hAnsi="Times New Roman" w:cs="Times New Roman"/>
          <w:sz w:val="22"/>
          <w:szCs w:val="22"/>
        </w:rPr>
        <w:t xml:space="preserve">will be clearly </w:t>
      </w:r>
      <w:r w:rsidR="00E11AAF">
        <w:rPr>
          <w:rFonts w:ascii="Times New Roman" w:eastAsiaTheme="minorEastAsia" w:hAnsi="Times New Roman" w:cs="Times New Roman"/>
          <w:sz w:val="22"/>
          <w:szCs w:val="22"/>
        </w:rPr>
        <w:t>provided written</w:t>
      </w:r>
      <w:r w:rsidR="00E11AAF" w:rsidRPr="008F46DA">
        <w:rPr>
          <w:rFonts w:ascii="Times New Roman" w:eastAsiaTheme="minorEastAsia" w:hAnsi="Times New Roman" w:cs="Times New Roman"/>
          <w:sz w:val="22"/>
          <w:szCs w:val="22"/>
        </w:rPr>
        <w:t xml:space="preserve"> </w:t>
      </w:r>
      <w:r w:rsidR="00E11AAF" w:rsidRPr="00DF2271">
        <w:rPr>
          <w:rFonts w:ascii="Times New Roman" w:eastAsiaTheme="minorEastAsia" w:hAnsi="Times New Roman" w:cs="Times New Roman"/>
          <w:sz w:val="22"/>
          <w:szCs w:val="22"/>
        </w:rPr>
        <w:t xml:space="preserve">before any formal investigation or referral begins </w:t>
      </w:r>
      <w:r w:rsidR="00E11AAF" w:rsidRPr="008F46DA">
        <w:rPr>
          <w:rFonts w:ascii="Times New Roman" w:eastAsiaTheme="minorEastAsia" w:hAnsi="Times New Roman" w:cs="Times New Roman"/>
          <w:sz w:val="22"/>
          <w:szCs w:val="22"/>
        </w:rPr>
        <w:t>using non-technical local language</w:t>
      </w:r>
      <w:r w:rsidR="00E11AAF">
        <w:rPr>
          <w:rFonts w:ascii="Times New Roman" w:eastAsiaTheme="minorEastAsia" w:hAnsi="Times New Roman" w:cs="Times New Roman"/>
          <w:sz w:val="22"/>
          <w:szCs w:val="22"/>
        </w:rPr>
        <w:t>s</w:t>
      </w:r>
      <w:r w:rsidR="00E11AAF" w:rsidRPr="008F46DA">
        <w:rPr>
          <w:rFonts w:ascii="Times New Roman" w:eastAsiaTheme="minorEastAsia" w:hAnsi="Times New Roman" w:cs="Times New Roman"/>
          <w:sz w:val="22"/>
          <w:szCs w:val="22"/>
        </w:rPr>
        <w:t>. Once informed consent is secured and recorded, the Specialists will coordinate with law enforcement, ensuring documentation is shared exclusively with authorized institutions under strict confidentiality and restricted access.</w:t>
      </w:r>
    </w:p>
    <w:p w14:paraId="36FC43F7" w14:textId="77777777" w:rsidR="00E11AAF" w:rsidRPr="0045799F" w:rsidRDefault="00E11AAF" w:rsidP="00E11AAF">
      <w:pPr>
        <w:pStyle w:val="Default"/>
        <w:jc w:val="both"/>
        <w:rPr>
          <w:rFonts w:ascii="Times New Roman" w:eastAsiaTheme="minorEastAsia" w:hAnsi="Times New Roman" w:cs="Times New Roman"/>
          <w:sz w:val="22"/>
          <w:szCs w:val="22"/>
          <w:highlight w:val="yellow"/>
        </w:rPr>
      </w:pPr>
    </w:p>
    <w:p w14:paraId="06C82B95" w14:textId="77777777" w:rsidR="00E11AAF" w:rsidRPr="00027762" w:rsidRDefault="00E11AAF" w:rsidP="00E11AAF">
      <w:pPr>
        <w:spacing w:after="120"/>
        <w:jc w:val="both"/>
        <w:rPr>
          <w:color w:val="000000" w:themeColor="text1"/>
          <w:sz w:val="22"/>
          <w:szCs w:val="22"/>
          <w:u w:val="single"/>
        </w:rPr>
      </w:pPr>
      <w:r>
        <w:rPr>
          <w:color w:val="000000" w:themeColor="text1"/>
          <w:sz w:val="22"/>
          <w:szCs w:val="22"/>
          <w:u w:val="single"/>
        </w:rPr>
        <w:t>C</w:t>
      </w:r>
      <w:r w:rsidRPr="00027762">
        <w:rPr>
          <w:color w:val="000000" w:themeColor="text1"/>
          <w:sz w:val="22"/>
          <w:szCs w:val="22"/>
          <w:u w:val="single"/>
        </w:rPr>
        <w:t>riminal offenses under Turkish law:</w:t>
      </w:r>
    </w:p>
    <w:p w14:paraId="59C1FAA0"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810E58">
        <w:rPr>
          <w:color w:val="000000" w:themeColor="text1"/>
          <w:sz w:val="22"/>
          <w:szCs w:val="22"/>
        </w:rPr>
        <w:t>Certain SEA/SH incidents constitute criminal offenses under the Turkish Penal Code (TCK</w:t>
      </w:r>
      <w:r>
        <w:rPr>
          <w:color w:val="000000" w:themeColor="text1"/>
          <w:sz w:val="22"/>
          <w:szCs w:val="22"/>
        </w:rPr>
        <w:t xml:space="preserve"> 278</w:t>
      </w:r>
      <w:r w:rsidRPr="00810E58">
        <w:rPr>
          <w:color w:val="000000" w:themeColor="text1"/>
          <w:sz w:val="22"/>
          <w:szCs w:val="22"/>
        </w:rPr>
        <w:t xml:space="preserve">), including sexual assault, child sexual abuse, sexual exploitation, trafficking, and any acts involving coercion or physical violence. </w:t>
      </w:r>
      <w:r w:rsidRPr="00755A1C">
        <w:rPr>
          <w:b/>
          <w:bCs/>
          <w:color w:val="000000" w:themeColor="text1"/>
          <w:sz w:val="22"/>
          <w:szCs w:val="22"/>
        </w:rPr>
        <w:t>These cases require immediate legal intervention.</w:t>
      </w:r>
    </w:p>
    <w:p w14:paraId="01B8BA20"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5B5FE1">
        <w:rPr>
          <w:color w:val="000000" w:themeColor="text1"/>
          <w:sz w:val="22"/>
          <w:szCs w:val="22"/>
        </w:rPr>
        <w:t xml:space="preserve">Under TCK Article 278, there is a strict legal obligation to report suspected SEA/SH involving children or persons with mental disabilities. </w:t>
      </w:r>
      <w:r w:rsidRPr="00755A1C">
        <w:rPr>
          <w:b/>
          <w:bCs/>
          <w:color w:val="000000" w:themeColor="text1"/>
          <w:sz w:val="22"/>
          <w:szCs w:val="22"/>
        </w:rPr>
        <w:t>Since these are public offenses, the legal process is initiated directly by the state to prioritize the best interest of the child, regardless of parental consent.</w:t>
      </w:r>
      <w:r>
        <w:rPr>
          <w:color w:val="000000" w:themeColor="text1"/>
          <w:sz w:val="22"/>
          <w:szCs w:val="22"/>
        </w:rPr>
        <w:t xml:space="preserve"> </w:t>
      </w:r>
      <w:r w:rsidRPr="005B5FE1">
        <w:rPr>
          <w:color w:val="000000" w:themeColor="text1"/>
          <w:sz w:val="22"/>
          <w:szCs w:val="22"/>
        </w:rPr>
        <w:t>Failure to report constitutes a criminal offense.</w:t>
      </w:r>
    </w:p>
    <w:p w14:paraId="26C9039E" w14:textId="77777777" w:rsidR="00E11AAF" w:rsidRPr="00027762" w:rsidRDefault="00E11AAF" w:rsidP="00E11AAF">
      <w:pPr>
        <w:spacing w:after="60"/>
        <w:jc w:val="both"/>
        <w:rPr>
          <w:color w:val="000000" w:themeColor="text1"/>
          <w:sz w:val="22"/>
          <w:szCs w:val="22"/>
          <w:u w:val="single"/>
        </w:rPr>
      </w:pPr>
      <w:r w:rsidRPr="00027762">
        <w:rPr>
          <w:color w:val="000000" w:themeColor="text1"/>
          <w:sz w:val="22"/>
          <w:szCs w:val="22"/>
          <w:u w:val="single"/>
        </w:rPr>
        <w:t xml:space="preserve">Child Protection:  </w:t>
      </w:r>
    </w:p>
    <w:p w14:paraId="089C7B67" w14:textId="3A53067B" w:rsidR="00E11AAF" w:rsidRDefault="00E11AAF" w:rsidP="00E11AAF">
      <w:pPr>
        <w:pStyle w:val="ListeParagraf"/>
        <w:numPr>
          <w:ilvl w:val="0"/>
          <w:numId w:val="1"/>
        </w:numPr>
        <w:spacing w:after="60"/>
        <w:contextualSpacing w:val="0"/>
        <w:jc w:val="both"/>
        <w:rPr>
          <w:color w:val="000000" w:themeColor="text1"/>
          <w:sz w:val="22"/>
          <w:szCs w:val="22"/>
        </w:rPr>
      </w:pPr>
      <w:r w:rsidRPr="00204D45">
        <w:rPr>
          <w:color w:val="000000" w:themeColor="text1"/>
          <w:sz w:val="22"/>
          <w:szCs w:val="22"/>
        </w:rPr>
        <w:t xml:space="preserve">The best interest of the child is prioritized throughout the entire process. </w:t>
      </w:r>
    </w:p>
    <w:p w14:paraId="2FAEF4E9"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374DFF">
        <w:rPr>
          <w:color w:val="000000" w:themeColor="text1"/>
          <w:sz w:val="22"/>
          <w:szCs w:val="22"/>
        </w:rPr>
        <w:lastRenderedPageBreak/>
        <w:t xml:space="preserve">A trained Child Protection Focal Point will be assigned among the staff, and child protection awareness activities will be conducted for all personnel. </w:t>
      </w:r>
    </w:p>
    <w:p w14:paraId="65F64903" w14:textId="77777777"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T</w:t>
      </w:r>
      <w:r w:rsidRPr="00374DFF">
        <w:rPr>
          <w:color w:val="000000" w:themeColor="text1"/>
          <w:sz w:val="22"/>
          <w:szCs w:val="22"/>
        </w:rPr>
        <w:t>hird-party consultancy support may be sought when necessary.</w:t>
      </w:r>
    </w:p>
    <w:p w14:paraId="345BE509"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These cases must be reported within 24 hours to the Provincial Directorate of Family and Social Services or other competent authorities.</w:t>
      </w:r>
    </w:p>
    <w:p w14:paraId="446E6828" w14:textId="77777777" w:rsidR="00E11AAF" w:rsidRPr="004B3B3B" w:rsidRDefault="00E11AAF" w:rsidP="00E11AAF">
      <w:pPr>
        <w:spacing w:after="60"/>
        <w:jc w:val="both"/>
        <w:rPr>
          <w:color w:val="000000" w:themeColor="text1"/>
          <w:sz w:val="22"/>
          <w:szCs w:val="22"/>
          <w:u w:val="single"/>
        </w:rPr>
      </w:pPr>
      <w:r w:rsidRPr="004B3B3B">
        <w:rPr>
          <w:color w:val="000000" w:themeColor="text1"/>
          <w:sz w:val="22"/>
          <w:szCs w:val="22"/>
          <w:u w:val="single"/>
        </w:rPr>
        <w:t xml:space="preserve">National Helplines and Systems:  </w:t>
      </w:r>
    </w:p>
    <w:p w14:paraId="5A9E90DC" w14:textId="60E90593" w:rsidR="00E11AAF" w:rsidRDefault="00E11AAF" w:rsidP="00E11AAF">
      <w:pPr>
        <w:pStyle w:val="ListeParagraf"/>
        <w:numPr>
          <w:ilvl w:val="0"/>
          <w:numId w:val="1"/>
        </w:numPr>
        <w:spacing w:after="60"/>
        <w:contextualSpacing w:val="0"/>
        <w:jc w:val="both"/>
        <w:rPr>
          <w:color w:val="000000" w:themeColor="text1"/>
          <w:sz w:val="22"/>
          <w:szCs w:val="22"/>
        </w:rPr>
      </w:pPr>
      <w:r>
        <w:rPr>
          <w:color w:val="000000" w:themeColor="text1"/>
          <w:sz w:val="22"/>
          <w:szCs w:val="22"/>
        </w:rPr>
        <w:t>There is a</w:t>
      </w:r>
      <w:r w:rsidRPr="004B3B3B">
        <w:rPr>
          <w:color w:val="000000" w:themeColor="text1"/>
          <w:sz w:val="22"/>
          <w:szCs w:val="22"/>
        </w:rPr>
        <w:t xml:space="preserve"> </w:t>
      </w:r>
      <w:r w:rsidR="00C654A5">
        <w:rPr>
          <w:color w:val="000000" w:themeColor="text1"/>
          <w:sz w:val="22"/>
          <w:szCs w:val="22"/>
        </w:rPr>
        <w:t xml:space="preserve">national </w:t>
      </w:r>
      <w:r w:rsidRPr="004B3B3B">
        <w:rPr>
          <w:color w:val="000000" w:themeColor="text1"/>
          <w:sz w:val="22"/>
          <w:szCs w:val="22"/>
        </w:rPr>
        <w:t>referral system</w:t>
      </w:r>
      <w:r>
        <w:rPr>
          <w:color w:val="000000" w:themeColor="text1"/>
          <w:sz w:val="22"/>
          <w:szCs w:val="22"/>
        </w:rPr>
        <w:t xml:space="preserve">, </w:t>
      </w:r>
      <w:r w:rsidRPr="00CF175E">
        <w:rPr>
          <w:color w:val="000000" w:themeColor="text1"/>
          <w:sz w:val="22"/>
          <w:szCs w:val="22"/>
        </w:rPr>
        <w:t xml:space="preserve">psycho-social support </w:t>
      </w:r>
      <w:r>
        <w:rPr>
          <w:color w:val="000000" w:themeColor="text1"/>
          <w:sz w:val="22"/>
          <w:szCs w:val="22"/>
        </w:rPr>
        <w:t>and provisions (the Labor Law and the Penal Code)</w:t>
      </w:r>
      <w:r w:rsidRPr="004B3B3B">
        <w:rPr>
          <w:color w:val="000000" w:themeColor="text1"/>
          <w:sz w:val="22"/>
          <w:szCs w:val="22"/>
        </w:rPr>
        <w:t xml:space="preserve"> for SEA/SH, workplace related harassment, bullying, and violence</w:t>
      </w:r>
      <w:r w:rsidR="00A87923">
        <w:rPr>
          <w:color w:val="000000" w:themeColor="text1"/>
          <w:sz w:val="22"/>
          <w:szCs w:val="22"/>
        </w:rPr>
        <w:t>.</w:t>
      </w:r>
    </w:p>
    <w:p w14:paraId="102828F5" w14:textId="77777777" w:rsidR="00E11AAF" w:rsidRPr="008C3F0C"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Survivors may be referred to</w:t>
      </w:r>
      <w:r>
        <w:rPr>
          <w:color w:val="000000" w:themeColor="text1"/>
          <w:sz w:val="22"/>
          <w:szCs w:val="22"/>
        </w:rPr>
        <w:t xml:space="preserve"> </w:t>
      </w:r>
      <w:r w:rsidRPr="00CF175E">
        <w:rPr>
          <w:color w:val="000000" w:themeColor="text1"/>
          <w:sz w:val="22"/>
          <w:szCs w:val="22"/>
        </w:rPr>
        <w:t xml:space="preserve">Ministry of Family and Social Services call center </w:t>
      </w:r>
      <w:r w:rsidRPr="00C44B50">
        <w:rPr>
          <w:b/>
          <w:bCs/>
          <w:color w:val="000000" w:themeColor="text1"/>
          <w:sz w:val="22"/>
          <w:szCs w:val="22"/>
        </w:rPr>
        <w:t>ALO 183</w:t>
      </w:r>
      <w:r w:rsidRPr="00AD3B4D">
        <w:rPr>
          <w:color w:val="000000" w:themeColor="text1"/>
          <w:sz w:val="22"/>
          <w:szCs w:val="22"/>
        </w:rPr>
        <w:t xml:space="preserve"> (Family and Social Services)</w:t>
      </w:r>
      <w:r>
        <w:rPr>
          <w:color w:val="000000" w:themeColor="text1"/>
          <w:sz w:val="22"/>
          <w:szCs w:val="22"/>
        </w:rPr>
        <w:t xml:space="preserve"> and/or </w:t>
      </w:r>
      <w:r w:rsidRPr="00CF175E">
        <w:rPr>
          <w:color w:val="000000" w:themeColor="text1"/>
          <w:sz w:val="22"/>
          <w:szCs w:val="22"/>
        </w:rPr>
        <w:t xml:space="preserve">Ministry of Labor and Social Security call center </w:t>
      </w:r>
      <w:r w:rsidRPr="00C44B50">
        <w:rPr>
          <w:b/>
          <w:bCs/>
          <w:color w:val="000000" w:themeColor="text1"/>
          <w:sz w:val="22"/>
          <w:szCs w:val="22"/>
        </w:rPr>
        <w:t>ALO 170</w:t>
      </w:r>
      <w:r w:rsidRPr="00AD3B4D">
        <w:rPr>
          <w:color w:val="000000" w:themeColor="text1"/>
          <w:sz w:val="22"/>
          <w:szCs w:val="22"/>
        </w:rPr>
        <w:t xml:space="preserve"> (Workplace harassment and labor-related issues).</w:t>
      </w:r>
    </w:p>
    <w:p w14:paraId="6FB7FB18" w14:textId="77777777" w:rsidR="00E11AAF" w:rsidRDefault="00E11AAF" w:rsidP="00E11AAF">
      <w:pPr>
        <w:pStyle w:val="Balk2"/>
        <w:numPr>
          <w:ilvl w:val="0"/>
          <w:numId w:val="2"/>
        </w:numPr>
        <w:spacing w:before="240" w:after="120"/>
        <w:jc w:val="both"/>
        <w:rPr>
          <w:rFonts w:ascii="Times New Roman" w:hAnsi="Times New Roman" w:cs="Times New Roman"/>
          <w:b/>
          <w:bCs/>
          <w:color w:val="000000" w:themeColor="text1"/>
          <w:sz w:val="22"/>
          <w:szCs w:val="22"/>
        </w:rPr>
      </w:pPr>
      <w:r w:rsidRPr="00DF5DD5">
        <w:rPr>
          <w:rFonts w:ascii="Times New Roman" w:hAnsi="Times New Roman" w:cs="Times New Roman"/>
          <w:b/>
          <w:bCs/>
          <w:color w:val="000000" w:themeColor="text1"/>
          <w:sz w:val="22"/>
          <w:szCs w:val="22"/>
        </w:rPr>
        <w:t>Administrative Investigation of Misconduct</w:t>
      </w:r>
    </w:p>
    <w:p w14:paraId="58D12943" w14:textId="5B6DDF14" w:rsidR="0012612E" w:rsidRPr="0012612E" w:rsidRDefault="0012612E" w:rsidP="0012612E">
      <w:pPr>
        <w:jc w:val="both"/>
      </w:pPr>
      <w:r>
        <w:rPr>
          <w:rFonts w:eastAsiaTheme="minorEastAsia"/>
          <w:sz w:val="22"/>
          <w:szCs w:val="22"/>
        </w:rPr>
        <w:t xml:space="preserve">Investigation process </w:t>
      </w:r>
      <w:r w:rsidRPr="00D90763">
        <w:rPr>
          <w:rFonts w:eastAsiaTheme="minorEastAsia"/>
          <w:sz w:val="22"/>
          <w:szCs w:val="22"/>
        </w:rPr>
        <w:t>must be managed by relevant</w:t>
      </w:r>
      <w:r>
        <w:rPr>
          <w:rFonts w:eastAsiaTheme="minorEastAsia"/>
          <w:sz w:val="22"/>
          <w:szCs w:val="22"/>
        </w:rPr>
        <w:t xml:space="preserve"> </w:t>
      </w:r>
      <w:r w:rsidRPr="00D90763">
        <w:rPr>
          <w:rFonts w:eastAsiaTheme="minorEastAsia"/>
          <w:sz w:val="22"/>
          <w:szCs w:val="22"/>
        </w:rPr>
        <w:t>personnel who are trained in the principles of a survivor-centered approach, including adherence to safety, data security and confidentiality; understanding the impacts of SEA/SH on survivors; trauma-informed communication with survivors and service providers; assisting survivors in accessing required services; forwarding information to the GM with the survivor’s consent; understanding their duties and relevant legal regulations; receiving SEA/SH complaints; and taking effective and timely action in response to grievances and suggestions</w:t>
      </w:r>
      <w:r>
        <w:rPr>
          <w:rFonts w:eastAsiaTheme="minorEastAsia"/>
          <w:sz w:val="22"/>
          <w:szCs w:val="22"/>
        </w:rPr>
        <w:t>.</w:t>
      </w:r>
    </w:p>
    <w:p w14:paraId="0028BB7D" w14:textId="77777777" w:rsidR="00E11AAF" w:rsidRPr="005E5B8C" w:rsidRDefault="00E11AAF" w:rsidP="00E11AAF">
      <w:pPr>
        <w:pStyle w:val="Balk3"/>
        <w:spacing w:before="240" w:after="120"/>
        <w:jc w:val="both"/>
        <w:rPr>
          <w:rFonts w:cs="Times New Roman"/>
          <w:b/>
          <w:bCs/>
          <w:i/>
          <w:iCs/>
          <w:color w:val="000000" w:themeColor="text1"/>
          <w:sz w:val="22"/>
          <w:szCs w:val="22"/>
        </w:rPr>
      </w:pPr>
      <w:r w:rsidRPr="005E5B8C">
        <w:rPr>
          <w:rFonts w:cs="Times New Roman"/>
          <w:b/>
          <w:bCs/>
          <w:i/>
          <w:iCs/>
          <w:color w:val="000000" w:themeColor="text1"/>
          <w:sz w:val="22"/>
          <w:szCs w:val="22"/>
        </w:rPr>
        <w:t>4.1 Responsibilities for Administrative Investigations</w:t>
      </w:r>
      <w:r w:rsidRPr="005E5B8C">
        <w:rPr>
          <w:rStyle w:val="DipnotBavurusu"/>
          <w:rFonts w:eastAsiaTheme="minorEastAsia" w:cs="Times New Roman"/>
          <w:b/>
          <w:bCs/>
          <w:sz w:val="22"/>
          <w:szCs w:val="22"/>
        </w:rPr>
        <w:footnoteReference w:id="3"/>
      </w:r>
    </w:p>
    <w:p w14:paraId="35AD4FF3" w14:textId="1EC90142" w:rsidR="00E11AAF" w:rsidRPr="0091108F" w:rsidRDefault="00E11AAF" w:rsidP="00E11AAF">
      <w:pPr>
        <w:pStyle w:val="ListeParagraf"/>
        <w:numPr>
          <w:ilvl w:val="0"/>
          <w:numId w:val="1"/>
        </w:numPr>
        <w:spacing w:after="60"/>
        <w:contextualSpacing w:val="0"/>
        <w:jc w:val="both"/>
        <w:rPr>
          <w:rFonts w:eastAsiaTheme="minorEastAsia"/>
          <w:kern w:val="2"/>
          <w:sz w:val="22"/>
          <w:szCs w:val="22"/>
        </w:rPr>
      </w:pPr>
      <w:r w:rsidRPr="0091108F">
        <w:rPr>
          <w:color w:val="000000" w:themeColor="text1"/>
          <w:sz w:val="22"/>
          <w:szCs w:val="22"/>
        </w:rPr>
        <w:t xml:space="preserve">The primary </w:t>
      </w:r>
      <w:r>
        <w:rPr>
          <w:rFonts w:eastAsiaTheme="minorEastAsia"/>
          <w:kern w:val="2"/>
          <w:sz w:val="22"/>
          <w:szCs w:val="22"/>
        </w:rPr>
        <w:t>r</w:t>
      </w:r>
      <w:r w:rsidRPr="00FA64B6">
        <w:rPr>
          <w:rFonts w:eastAsiaTheme="minorEastAsia"/>
          <w:kern w:val="2"/>
          <w:sz w:val="22"/>
          <w:szCs w:val="22"/>
        </w:rPr>
        <w:t xml:space="preserve">esponsibility lies with the contractor or institution per their internal procedures and the SEA/SH </w:t>
      </w:r>
      <w:proofErr w:type="spellStart"/>
      <w:r w:rsidRPr="00FA64B6">
        <w:rPr>
          <w:rFonts w:eastAsiaTheme="minorEastAsia"/>
          <w:kern w:val="2"/>
          <w:sz w:val="22"/>
          <w:szCs w:val="22"/>
        </w:rPr>
        <w:t>ToR</w:t>
      </w:r>
      <w:proofErr w:type="spellEnd"/>
      <w:r w:rsidRPr="00FA64B6">
        <w:rPr>
          <w:rFonts w:eastAsiaTheme="minorEastAsia"/>
          <w:kern w:val="2"/>
          <w:sz w:val="22"/>
          <w:szCs w:val="22"/>
        </w:rPr>
        <w:t xml:space="preserve"> </w:t>
      </w:r>
      <w:r w:rsidRPr="00C65E17">
        <w:rPr>
          <w:rFonts w:eastAsiaTheme="minorEastAsia"/>
          <w:kern w:val="2"/>
          <w:sz w:val="22"/>
          <w:szCs w:val="22"/>
        </w:rPr>
        <w:t xml:space="preserve">(Annex </w:t>
      </w:r>
      <w:r w:rsidR="00E26BA4" w:rsidRPr="00C65E17">
        <w:rPr>
          <w:rFonts w:eastAsiaTheme="minorEastAsia"/>
          <w:kern w:val="2"/>
          <w:sz w:val="22"/>
          <w:szCs w:val="22"/>
        </w:rPr>
        <w:t>7</w:t>
      </w:r>
      <w:r w:rsidRPr="00C65E17">
        <w:rPr>
          <w:rFonts w:eastAsiaTheme="minorEastAsia"/>
          <w:kern w:val="2"/>
          <w:sz w:val="22"/>
          <w:szCs w:val="22"/>
        </w:rPr>
        <w:t>)</w:t>
      </w:r>
      <w:r w:rsidRPr="00C65E17">
        <w:rPr>
          <w:color w:val="000000" w:themeColor="text1"/>
          <w:sz w:val="22"/>
          <w:szCs w:val="22"/>
        </w:rPr>
        <w:t>,</w:t>
      </w:r>
      <w:r>
        <w:rPr>
          <w:color w:val="000000" w:themeColor="text1"/>
          <w:sz w:val="22"/>
          <w:szCs w:val="22"/>
        </w:rPr>
        <w:t xml:space="preserve"> </w:t>
      </w:r>
      <w:r w:rsidRPr="00CF175E">
        <w:rPr>
          <w:rFonts w:eastAsiaTheme="minorEastAsia"/>
          <w:sz w:val="22"/>
          <w:szCs w:val="22"/>
        </w:rPr>
        <w:t>depending on the identity and affiliation of both the survivor and the alleged perpetrator</w:t>
      </w:r>
      <w:r>
        <w:rPr>
          <w:rFonts w:eastAsiaTheme="minorEastAsia"/>
          <w:sz w:val="22"/>
          <w:szCs w:val="22"/>
        </w:rPr>
        <w:t>.</w:t>
      </w:r>
      <w:r w:rsidRPr="0091108F">
        <w:rPr>
          <w:color w:val="000000" w:themeColor="text1"/>
          <w:sz w:val="22"/>
          <w:szCs w:val="22"/>
        </w:rPr>
        <w:t xml:space="preserve"> </w:t>
      </w:r>
    </w:p>
    <w:p w14:paraId="497B718B" w14:textId="0C3F92A0" w:rsidR="009C3317" w:rsidRDefault="009C3317" w:rsidP="009C3317">
      <w:pPr>
        <w:pStyle w:val="ListeParagraf"/>
        <w:numPr>
          <w:ilvl w:val="0"/>
          <w:numId w:val="1"/>
        </w:numPr>
        <w:spacing w:after="60"/>
        <w:contextualSpacing w:val="0"/>
        <w:jc w:val="both"/>
        <w:rPr>
          <w:color w:val="000000" w:themeColor="text1"/>
          <w:sz w:val="22"/>
          <w:szCs w:val="22"/>
        </w:rPr>
      </w:pPr>
      <w:r w:rsidRPr="009C3317">
        <w:rPr>
          <w:color w:val="000000" w:themeColor="text1"/>
          <w:sz w:val="22"/>
          <w:szCs w:val="22"/>
        </w:rPr>
        <w:t xml:space="preserve">The AYGM PIU establishes (case-by-case) a SEA/SH Ethics Committee which includes representatives from: AYGM PIU, ETMIC Sub-PIU, Contractors and/or supervision consultants.  </w:t>
      </w:r>
    </w:p>
    <w:p w14:paraId="37F1B4BF" w14:textId="5865EE22" w:rsidR="008D3125" w:rsidRPr="008D3125" w:rsidRDefault="008D3125" w:rsidP="008D3125">
      <w:pPr>
        <w:pStyle w:val="ListeParagraf"/>
        <w:numPr>
          <w:ilvl w:val="0"/>
          <w:numId w:val="1"/>
        </w:numPr>
        <w:spacing w:after="60"/>
        <w:contextualSpacing w:val="0"/>
        <w:jc w:val="both"/>
        <w:rPr>
          <w:rFonts w:eastAsiaTheme="minorEastAsia"/>
          <w:kern w:val="2"/>
          <w:sz w:val="22"/>
          <w:szCs w:val="22"/>
        </w:rPr>
      </w:pPr>
      <w:r>
        <w:rPr>
          <w:rFonts w:eastAsiaTheme="minorEastAsia"/>
          <w:kern w:val="2"/>
          <w:sz w:val="22"/>
          <w:szCs w:val="22"/>
        </w:rPr>
        <w:t xml:space="preserve">The Committee will </w:t>
      </w:r>
      <w:r w:rsidRPr="00E31BA2">
        <w:rPr>
          <w:rFonts w:eastAsiaTheme="minorEastAsia"/>
          <w:sz w:val="22"/>
          <w:szCs w:val="22"/>
        </w:rPr>
        <w:t xml:space="preserve">evaluate </w:t>
      </w:r>
      <w:r>
        <w:rPr>
          <w:rFonts w:eastAsiaTheme="minorEastAsia"/>
          <w:sz w:val="22"/>
          <w:szCs w:val="22"/>
        </w:rPr>
        <w:t>and</w:t>
      </w:r>
      <w:r w:rsidRPr="00FA64B6">
        <w:rPr>
          <w:rFonts w:eastAsiaTheme="minorEastAsia"/>
          <w:kern w:val="2"/>
          <w:sz w:val="22"/>
          <w:szCs w:val="22"/>
        </w:rPr>
        <w:t xml:space="preserve"> confirm project relevance, then notifies the employer to initiate disciplinary proceedings.</w:t>
      </w:r>
    </w:p>
    <w:p w14:paraId="1B3B39ED" w14:textId="2EFCAA90" w:rsidR="009C3317" w:rsidRPr="009C3317" w:rsidRDefault="008D3125" w:rsidP="009C3317">
      <w:pPr>
        <w:pStyle w:val="ListeParagraf"/>
        <w:numPr>
          <w:ilvl w:val="0"/>
          <w:numId w:val="1"/>
        </w:numPr>
        <w:spacing w:after="60"/>
        <w:contextualSpacing w:val="0"/>
        <w:jc w:val="both"/>
        <w:rPr>
          <w:color w:val="000000" w:themeColor="text1"/>
          <w:sz w:val="22"/>
          <w:szCs w:val="22"/>
        </w:rPr>
      </w:pPr>
      <w:r>
        <w:rPr>
          <w:color w:val="000000" w:themeColor="text1"/>
          <w:sz w:val="22"/>
          <w:szCs w:val="22"/>
        </w:rPr>
        <w:t>The Committee e</w:t>
      </w:r>
      <w:r w:rsidR="009C3317">
        <w:rPr>
          <w:color w:val="000000" w:themeColor="text1"/>
          <w:sz w:val="22"/>
          <w:szCs w:val="22"/>
        </w:rPr>
        <w:t>nsures a</w:t>
      </w:r>
      <w:r w:rsidR="009C3317" w:rsidRPr="002C20F0">
        <w:rPr>
          <w:color w:val="000000" w:themeColor="text1"/>
          <w:sz w:val="22"/>
          <w:szCs w:val="22"/>
        </w:rPr>
        <w:t>dequate female representation</w:t>
      </w:r>
      <w:r w:rsidR="009C3317">
        <w:rPr>
          <w:color w:val="000000" w:themeColor="text1"/>
          <w:sz w:val="22"/>
          <w:szCs w:val="22"/>
        </w:rPr>
        <w:t>, c</w:t>
      </w:r>
      <w:r w:rsidR="009C3317" w:rsidRPr="00DD109F">
        <w:rPr>
          <w:color w:val="000000" w:themeColor="text1"/>
          <w:sz w:val="22"/>
          <w:szCs w:val="22"/>
        </w:rPr>
        <w:t>onsideration of cultural and geographic context</w:t>
      </w:r>
      <w:r w:rsidR="009C3317">
        <w:rPr>
          <w:color w:val="000000" w:themeColor="text1"/>
          <w:sz w:val="22"/>
          <w:szCs w:val="22"/>
        </w:rPr>
        <w:t>, and a</w:t>
      </w:r>
      <w:r w:rsidR="009C3317" w:rsidRPr="00DD109F">
        <w:rPr>
          <w:color w:val="000000" w:themeColor="text1"/>
          <w:sz w:val="22"/>
          <w:szCs w:val="22"/>
        </w:rPr>
        <w:t>dherence to survivor-centered and ethical standards.</w:t>
      </w:r>
    </w:p>
    <w:p w14:paraId="5577F9D4" w14:textId="77777777" w:rsidR="00E11AAF" w:rsidRPr="00390D87" w:rsidRDefault="00E11AAF" w:rsidP="00E11AAF">
      <w:pPr>
        <w:pStyle w:val="Balk3"/>
        <w:spacing w:before="240" w:after="120"/>
        <w:jc w:val="both"/>
        <w:rPr>
          <w:rFonts w:cs="Times New Roman"/>
          <w:b/>
          <w:bCs/>
          <w:i/>
          <w:iCs/>
          <w:color w:val="000000" w:themeColor="text1"/>
          <w:sz w:val="22"/>
          <w:szCs w:val="22"/>
        </w:rPr>
      </w:pPr>
      <w:r w:rsidRPr="00390D87">
        <w:rPr>
          <w:rFonts w:cs="Times New Roman"/>
          <w:b/>
          <w:bCs/>
          <w:i/>
          <w:iCs/>
          <w:color w:val="000000" w:themeColor="text1"/>
          <w:sz w:val="22"/>
          <w:szCs w:val="22"/>
        </w:rPr>
        <w:t>4.2 Investigation Process</w:t>
      </w:r>
    </w:p>
    <w:p w14:paraId="76B80A7C" w14:textId="5279845F" w:rsidR="00E11AAF" w:rsidRPr="002C0F5C" w:rsidRDefault="009C3317" w:rsidP="005A374F">
      <w:pPr>
        <w:pStyle w:val="Default"/>
        <w:spacing w:after="240"/>
        <w:jc w:val="both"/>
        <w:rPr>
          <w:rFonts w:ascii="Times New Roman" w:eastAsiaTheme="minorEastAsia" w:hAnsi="Times New Roman" w:cs="Times New Roman"/>
          <w:sz w:val="22"/>
          <w:szCs w:val="22"/>
          <w:highlight w:val="yellow"/>
        </w:rPr>
      </w:pPr>
      <w:r w:rsidRPr="002C0F5C">
        <w:rPr>
          <w:rFonts w:ascii="Times New Roman" w:eastAsiaTheme="minorEastAsia" w:hAnsi="Times New Roman" w:cs="Times New Roman"/>
          <w:color w:val="auto"/>
          <w:kern w:val="2"/>
          <w:sz w:val="22"/>
          <w:szCs w:val="22"/>
        </w:rPr>
        <w:t>The investigation process and all decisions will be documented in writing and stored in a confidential case file.</w:t>
      </w:r>
      <w:r>
        <w:rPr>
          <w:rFonts w:ascii="Times New Roman" w:eastAsiaTheme="minorEastAsia" w:hAnsi="Times New Roman" w:cs="Times New Roman"/>
          <w:color w:val="auto"/>
          <w:kern w:val="2"/>
          <w:sz w:val="22"/>
          <w:szCs w:val="22"/>
        </w:rPr>
        <w:t xml:space="preserve"> </w:t>
      </w:r>
      <w:r w:rsidR="00E11AAF" w:rsidRPr="00470A33">
        <w:rPr>
          <w:rFonts w:ascii="Times New Roman" w:eastAsiaTheme="minorEastAsia" w:hAnsi="Times New Roman" w:cs="Times New Roman"/>
          <w:sz w:val="22"/>
          <w:szCs w:val="22"/>
        </w:rPr>
        <w:t>Investigation inputs may include:</w:t>
      </w:r>
    </w:p>
    <w:p w14:paraId="0D773A66" w14:textId="77777777" w:rsidR="00E11AAF" w:rsidRPr="005939C5" w:rsidRDefault="00E11AAF" w:rsidP="005A374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Case Details:</w:t>
      </w:r>
      <w:r w:rsidRPr="005939C5">
        <w:rPr>
          <w:rFonts w:eastAsiaTheme="minorEastAsia"/>
          <w:sz w:val="22"/>
          <w:szCs w:val="22"/>
        </w:rPr>
        <w:t xml:space="preserve"> Original complaint data, applicable Co</w:t>
      </w:r>
      <w:r w:rsidRPr="002C0F5C">
        <w:rPr>
          <w:rFonts w:eastAsiaTheme="minorEastAsia"/>
          <w:sz w:val="22"/>
          <w:szCs w:val="22"/>
        </w:rPr>
        <w:t>C</w:t>
      </w:r>
      <w:r w:rsidRPr="005939C5">
        <w:rPr>
          <w:rFonts w:eastAsiaTheme="minorEastAsia"/>
          <w:sz w:val="22"/>
          <w:szCs w:val="22"/>
        </w:rPr>
        <w:t xml:space="preserve"> provisions, survivor/complainant info, and initial witness list</w:t>
      </w:r>
      <w:r w:rsidRPr="002C0F5C">
        <w:rPr>
          <w:rFonts w:eastAsiaTheme="minorEastAsia"/>
          <w:sz w:val="22"/>
          <w:szCs w:val="22"/>
        </w:rPr>
        <w:t>, relevant legal/procedural considerations and organizational policies</w:t>
      </w:r>
    </w:p>
    <w:p w14:paraId="32081E91"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Preliminary Evidence:</w:t>
      </w:r>
      <w:r w:rsidRPr="005939C5">
        <w:rPr>
          <w:rFonts w:eastAsiaTheme="minorEastAsia"/>
          <w:sz w:val="22"/>
          <w:szCs w:val="22"/>
        </w:rPr>
        <w:t xml:space="preserve"> Survivor-provided or internally collected evidence (emails, texts, photos).</w:t>
      </w:r>
    </w:p>
    <w:p w14:paraId="7C896D66" w14:textId="77777777" w:rsidR="00E11AAF" w:rsidRPr="005939C5" w:rsidRDefault="00E11AAF" w:rsidP="00E11AAF">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Administrative Records:</w:t>
      </w:r>
      <w:r w:rsidRPr="005939C5">
        <w:rPr>
          <w:rFonts w:eastAsiaTheme="minorEastAsia"/>
          <w:sz w:val="22"/>
          <w:szCs w:val="22"/>
        </w:rPr>
        <w:t xml:space="preserve"> HR and organizational records for both the subject and the survivor (if staff).</w:t>
      </w:r>
    </w:p>
    <w:p w14:paraId="3792CFB9" w14:textId="7D67FCA3" w:rsidR="00E11AAF" w:rsidRPr="009C3317" w:rsidRDefault="00E11AAF" w:rsidP="009C3317">
      <w:pPr>
        <w:pStyle w:val="ListeParagraf"/>
        <w:numPr>
          <w:ilvl w:val="0"/>
          <w:numId w:val="1"/>
        </w:numPr>
        <w:spacing w:after="60"/>
        <w:contextualSpacing w:val="0"/>
        <w:jc w:val="both"/>
        <w:rPr>
          <w:rFonts w:eastAsiaTheme="minorEastAsia"/>
          <w:sz w:val="22"/>
          <w:szCs w:val="22"/>
        </w:rPr>
      </w:pPr>
      <w:r w:rsidRPr="005939C5">
        <w:rPr>
          <w:rFonts w:eastAsiaTheme="minorEastAsia"/>
          <w:sz w:val="22"/>
          <w:szCs w:val="22"/>
          <w:u w:val="single"/>
        </w:rPr>
        <w:t>Risk &amp; Security Context:</w:t>
      </w:r>
      <w:r w:rsidRPr="005939C5">
        <w:rPr>
          <w:rFonts w:eastAsiaTheme="minorEastAsia"/>
          <w:sz w:val="22"/>
          <w:szCs w:val="22"/>
        </w:rPr>
        <w:t xml:space="preserve"> Security constraints and protocols required for risk assessment and investigation planning.</w:t>
      </w:r>
    </w:p>
    <w:p w14:paraId="275ABAD9" w14:textId="77777777" w:rsidR="00E11AAF" w:rsidRPr="006515E1" w:rsidRDefault="00E11AAF" w:rsidP="00E11AAF">
      <w:pPr>
        <w:spacing w:before="240"/>
        <w:jc w:val="both"/>
        <w:rPr>
          <w:color w:val="000000" w:themeColor="text1"/>
          <w:sz w:val="22"/>
          <w:szCs w:val="22"/>
          <w:u w:val="single"/>
        </w:rPr>
      </w:pPr>
      <w:r w:rsidRPr="006515E1">
        <w:rPr>
          <w:color w:val="000000" w:themeColor="text1"/>
          <w:sz w:val="22"/>
          <w:szCs w:val="22"/>
          <w:u w:val="single"/>
        </w:rPr>
        <w:t>Terms of Reference</w:t>
      </w:r>
      <w:r>
        <w:rPr>
          <w:color w:val="000000" w:themeColor="text1"/>
          <w:sz w:val="22"/>
          <w:szCs w:val="22"/>
          <w:u w:val="single"/>
        </w:rPr>
        <w:t xml:space="preserve"> (</w:t>
      </w:r>
      <w:proofErr w:type="spellStart"/>
      <w:r>
        <w:rPr>
          <w:color w:val="000000" w:themeColor="text1"/>
          <w:sz w:val="22"/>
          <w:szCs w:val="22"/>
          <w:u w:val="single"/>
        </w:rPr>
        <w:t>ToR</w:t>
      </w:r>
      <w:proofErr w:type="spellEnd"/>
      <w:r>
        <w:rPr>
          <w:color w:val="000000" w:themeColor="text1"/>
          <w:sz w:val="22"/>
          <w:szCs w:val="22"/>
          <w:u w:val="single"/>
        </w:rPr>
        <w:t>)</w:t>
      </w:r>
      <w:r w:rsidRPr="006515E1">
        <w:rPr>
          <w:color w:val="000000" w:themeColor="text1"/>
          <w:sz w:val="22"/>
          <w:szCs w:val="22"/>
          <w:u w:val="single"/>
        </w:rPr>
        <w:t>:</w:t>
      </w:r>
    </w:p>
    <w:p w14:paraId="5EBED6BF" w14:textId="20420EC1" w:rsidR="00E11AAF" w:rsidRPr="00B17EAF" w:rsidRDefault="00E11AAF" w:rsidP="00E11AAF">
      <w:pPr>
        <w:pStyle w:val="ListeParagraf"/>
        <w:numPr>
          <w:ilvl w:val="0"/>
          <w:numId w:val="1"/>
        </w:numPr>
        <w:rPr>
          <w:color w:val="000000" w:themeColor="text1"/>
          <w:sz w:val="22"/>
          <w:szCs w:val="22"/>
        </w:rPr>
      </w:pPr>
      <w:r w:rsidRPr="00B17EAF">
        <w:rPr>
          <w:sz w:val="22"/>
          <w:szCs w:val="22"/>
        </w:rPr>
        <w:t xml:space="preserve">A standard </w:t>
      </w:r>
      <w:proofErr w:type="spellStart"/>
      <w:r w:rsidRPr="00B17EAF">
        <w:rPr>
          <w:sz w:val="22"/>
          <w:szCs w:val="22"/>
        </w:rPr>
        <w:t>ToR</w:t>
      </w:r>
      <w:proofErr w:type="spellEnd"/>
      <w:r w:rsidRPr="00B17EAF">
        <w:rPr>
          <w:sz w:val="22"/>
          <w:szCs w:val="22"/>
        </w:rPr>
        <w:t xml:space="preserve"> </w:t>
      </w:r>
      <w:r w:rsidRPr="00C65E17">
        <w:rPr>
          <w:sz w:val="22"/>
          <w:szCs w:val="22"/>
        </w:rPr>
        <w:t xml:space="preserve">(Annex </w:t>
      </w:r>
      <w:r w:rsidR="00E26BA4" w:rsidRPr="00C65E17">
        <w:rPr>
          <w:sz w:val="22"/>
          <w:szCs w:val="22"/>
        </w:rPr>
        <w:t>7</w:t>
      </w:r>
      <w:r w:rsidRPr="00C65E17">
        <w:rPr>
          <w:sz w:val="22"/>
          <w:szCs w:val="22"/>
        </w:rPr>
        <w:t>),</w:t>
      </w:r>
      <w:r w:rsidRPr="00B17EAF">
        <w:rPr>
          <w:sz w:val="22"/>
          <w:szCs w:val="22"/>
        </w:rPr>
        <w:t xml:space="preserve"> guides SEA/</w:t>
      </w:r>
      <w:r w:rsidRPr="00021EFB">
        <w:rPr>
          <w:color w:val="000000" w:themeColor="text1"/>
          <w:sz w:val="22"/>
          <w:szCs w:val="22"/>
        </w:rPr>
        <w:t xml:space="preserve">SH </w:t>
      </w:r>
      <w:r w:rsidRPr="00B17EAF">
        <w:rPr>
          <w:color w:val="000000" w:themeColor="text1"/>
          <w:sz w:val="22"/>
          <w:szCs w:val="22"/>
        </w:rPr>
        <w:t>administrative investigations, ensuring compliance with WB GPN, ESF, and national laws.</w:t>
      </w:r>
    </w:p>
    <w:p w14:paraId="5A4134E7" w14:textId="77777777" w:rsidR="00E11AAF" w:rsidRPr="00021EFB" w:rsidRDefault="00E11AAF" w:rsidP="00E11AAF">
      <w:pPr>
        <w:pStyle w:val="ListeParagraf"/>
        <w:numPr>
          <w:ilvl w:val="0"/>
          <w:numId w:val="1"/>
        </w:numPr>
        <w:spacing w:after="60"/>
        <w:contextualSpacing w:val="0"/>
        <w:jc w:val="both"/>
        <w:rPr>
          <w:color w:val="000000" w:themeColor="text1"/>
          <w:sz w:val="22"/>
          <w:szCs w:val="22"/>
        </w:rPr>
      </w:pPr>
      <w:r w:rsidRPr="00B17EAF">
        <w:rPr>
          <w:color w:val="000000" w:themeColor="text1"/>
          <w:sz w:val="22"/>
          <w:szCs w:val="22"/>
        </w:rPr>
        <w:lastRenderedPageBreak/>
        <w:t>It may be adapted to reflect case-specific details and contextual requirements</w:t>
      </w:r>
    </w:p>
    <w:p w14:paraId="129761C1" w14:textId="77777777" w:rsidR="00E11AAF" w:rsidRDefault="00E11AAF" w:rsidP="00E11AAF">
      <w:pPr>
        <w:pStyle w:val="NormalWeb"/>
        <w:spacing w:after="0" w:afterAutospacing="0"/>
        <w:jc w:val="both"/>
        <w:rPr>
          <w:rFonts w:eastAsiaTheme="minorEastAsia"/>
          <w:sz w:val="22"/>
          <w:szCs w:val="22"/>
        </w:rPr>
      </w:pPr>
      <w:r w:rsidRPr="00DD109F">
        <w:rPr>
          <w:sz w:val="22"/>
          <w:szCs w:val="22"/>
          <w:u w:val="single"/>
        </w:rPr>
        <w:t>Conflict of Interest:</w:t>
      </w:r>
      <w:r w:rsidRPr="00DD109F">
        <w:rPr>
          <w:sz w:val="22"/>
          <w:szCs w:val="22"/>
        </w:rPr>
        <w:t xml:space="preserve"> </w:t>
      </w:r>
    </w:p>
    <w:p w14:paraId="548DE8CD"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0B5806">
        <w:rPr>
          <w:color w:val="000000" w:themeColor="text1"/>
          <w:sz w:val="22"/>
          <w:szCs w:val="22"/>
        </w:rPr>
        <w:t>All investigation members must provide a written disclosure of potential conflicts of interest at the outset</w:t>
      </w:r>
      <w:r w:rsidRPr="00293FE1">
        <w:rPr>
          <w:color w:val="000000" w:themeColor="text1"/>
          <w:sz w:val="22"/>
          <w:szCs w:val="22"/>
        </w:rPr>
        <w:t xml:space="preserve"> </w:t>
      </w:r>
    </w:p>
    <w:p w14:paraId="6328E972"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7D11BF">
        <w:rPr>
          <w:color w:val="000000" w:themeColor="text1"/>
          <w:sz w:val="22"/>
          <w:szCs w:val="22"/>
        </w:rPr>
        <w:t xml:space="preserve">If a conflict is identified, </w:t>
      </w:r>
      <w:r w:rsidRPr="000B5806">
        <w:rPr>
          <w:color w:val="000000" w:themeColor="text1"/>
          <w:sz w:val="22"/>
          <w:szCs w:val="22"/>
        </w:rPr>
        <w:t>the member will be removed, restricted from case files, and replaced by an alternate or external investigator</w:t>
      </w:r>
      <w:r w:rsidRPr="007D11BF">
        <w:rPr>
          <w:color w:val="000000" w:themeColor="text1"/>
          <w:sz w:val="22"/>
          <w:szCs w:val="22"/>
        </w:rPr>
        <w:t xml:space="preserve"> </w:t>
      </w:r>
    </w:p>
    <w:p w14:paraId="3390A69D"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sidRPr="007D11BF">
        <w:rPr>
          <w:color w:val="000000" w:themeColor="text1"/>
          <w:sz w:val="22"/>
          <w:szCs w:val="22"/>
        </w:rPr>
        <w:t xml:space="preserve">All recusals will be formally documented and retained in the case file. </w:t>
      </w:r>
    </w:p>
    <w:p w14:paraId="4F54939A" w14:textId="77777777" w:rsidR="00E11AAF" w:rsidRPr="006515E1" w:rsidRDefault="00E11AAF" w:rsidP="00E11AAF">
      <w:pPr>
        <w:pStyle w:val="Balk3"/>
        <w:spacing w:before="240" w:after="120"/>
        <w:jc w:val="both"/>
        <w:rPr>
          <w:rFonts w:cs="Times New Roman"/>
          <w:b/>
          <w:bCs/>
          <w:i/>
          <w:iCs/>
          <w:color w:val="000000" w:themeColor="text1"/>
          <w:sz w:val="22"/>
          <w:szCs w:val="22"/>
        </w:rPr>
      </w:pPr>
      <w:r w:rsidRPr="006515E1">
        <w:rPr>
          <w:rFonts w:cs="Times New Roman"/>
          <w:b/>
          <w:bCs/>
          <w:i/>
          <w:iCs/>
          <w:color w:val="000000" w:themeColor="text1"/>
          <w:sz w:val="22"/>
          <w:szCs w:val="22"/>
        </w:rPr>
        <w:t>4.3 Risk Management During Investigations</w:t>
      </w:r>
    </w:p>
    <w:p w14:paraId="316EAA8C" w14:textId="77A722FB" w:rsidR="00E11AAF" w:rsidRPr="00627CD1" w:rsidRDefault="00E11AAF" w:rsidP="00E11AAF">
      <w:pPr>
        <w:spacing w:after="120"/>
        <w:jc w:val="both"/>
        <w:rPr>
          <w:color w:val="000000" w:themeColor="text1"/>
          <w:sz w:val="22"/>
          <w:szCs w:val="22"/>
        </w:rPr>
      </w:pPr>
      <w:r w:rsidRPr="00D90763">
        <w:rPr>
          <w:rFonts w:eastAsiaTheme="minorEastAsia"/>
          <w:sz w:val="22"/>
          <w:szCs w:val="22"/>
        </w:rPr>
        <w:t xml:space="preserve">Investigation processes may involve several risks </w:t>
      </w:r>
      <w:r w:rsidR="00336DDE">
        <w:rPr>
          <w:rFonts w:eastAsiaTheme="minorEastAsia"/>
          <w:sz w:val="22"/>
          <w:szCs w:val="22"/>
        </w:rPr>
        <w:t>(</w:t>
      </w:r>
      <w:r w:rsidR="00336DDE" w:rsidRPr="00627CD1">
        <w:rPr>
          <w:color w:val="000000" w:themeColor="text1"/>
          <w:sz w:val="22"/>
          <w:szCs w:val="22"/>
        </w:rPr>
        <w:t>to the survivor, witnesses, community and others</w:t>
      </w:r>
      <w:r w:rsidR="00336DDE">
        <w:rPr>
          <w:rFonts w:eastAsiaTheme="minorEastAsia"/>
          <w:sz w:val="22"/>
          <w:szCs w:val="22"/>
        </w:rPr>
        <w:t>)</w:t>
      </w:r>
      <w:r w:rsidR="007B148C">
        <w:rPr>
          <w:rFonts w:eastAsiaTheme="minorEastAsia"/>
          <w:sz w:val="22"/>
          <w:szCs w:val="22"/>
        </w:rPr>
        <w:t xml:space="preserve">. </w:t>
      </w:r>
      <w:r w:rsidRPr="00627CD1">
        <w:rPr>
          <w:rFonts w:eastAsiaTheme="minorEastAsia"/>
          <w:sz w:val="22"/>
          <w:szCs w:val="22"/>
        </w:rPr>
        <w:t>Risks will be reviewed regularly throughout the investigation, and mitigation measures will be updated accordingly.</w:t>
      </w:r>
    </w:p>
    <w:p w14:paraId="7D919C3D" w14:textId="77777777" w:rsidR="00E11AAF" w:rsidRPr="00627CD1" w:rsidRDefault="00E11AAF" w:rsidP="00E11AAF">
      <w:pPr>
        <w:spacing w:after="120"/>
        <w:jc w:val="both"/>
        <w:rPr>
          <w:color w:val="000000" w:themeColor="text1"/>
          <w:sz w:val="22"/>
          <w:szCs w:val="22"/>
        </w:rPr>
      </w:pPr>
      <w:r w:rsidRPr="00627CD1">
        <w:rPr>
          <w:color w:val="000000" w:themeColor="text1"/>
          <w:sz w:val="22"/>
          <w:szCs w:val="22"/>
          <w:u w:val="single"/>
        </w:rPr>
        <w:t>Interim Measures:</w:t>
      </w:r>
      <w:r w:rsidRPr="00627CD1">
        <w:rPr>
          <w:color w:val="000000" w:themeColor="text1"/>
          <w:sz w:val="22"/>
          <w:szCs w:val="22"/>
        </w:rPr>
        <w:t xml:space="preserve"> Depending on the risk assessment, interim measures may include:     </w:t>
      </w:r>
    </w:p>
    <w:p w14:paraId="61F5FDAE" w14:textId="77777777" w:rsidR="007B148C" w:rsidRDefault="007B148C" w:rsidP="00E11AAF">
      <w:pPr>
        <w:pStyle w:val="ListeParagraf"/>
        <w:numPr>
          <w:ilvl w:val="0"/>
          <w:numId w:val="1"/>
        </w:numPr>
        <w:spacing w:after="60"/>
        <w:contextualSpacing w:val="0"/>
        <w:jc w:val="both"/>
        <w:rPr>
          <w:color w:val="000000" w:themeColor="text1"/>
          <w:sz w:val="22"/>
          <w:szCs w:val="22"/>
        </w:rPr>
        <w:sectPr w:rsidR="007B148C" w:rsidSect="002E7232">
          <w:type w:val="continuous"/>
          <w:pgSz w:w="16838" w:h="11906" w:orient="landscape"/>
          <w:pgMar w:top="720" w:right="728" w:bottom="720" w:left="720" w:header="708" w:footer="708" w:gutter="0"/>
          <w:cols w:space="720"/>
          <w:docGrid w:linePitch="360"/>
        </w:sectPr>
      </w:pPr>
    </w:p>
    <w:p w14:paraId="5623D921" w14:textId="32BDA109"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Reassigning the alleged perpetrator to non-contact duties</w:t>
      </w:r>
      <w:r w:rsidR="00D70095">
        <w:rPr>
          <w:color w:val="000000" w:themeColor="text1"/>
          <w:sz w:val="22"/>
          <w:szCs w:val="22"/>
        </w:rPr>
        <w:t>, and restricting access to</w:t>
      </w:r>
      <w:r w:rsidR="001948F9">
        <w:rPr>
          <w:color w:val="000000" w:themeColor="text1"/>
          <w:sz w:val="22"/>
          <w:szCs w:val="22"/>
        </w:rPr>
        <w:t xml:space="preserve"> certain sites or activities.</w:t>
      </w:r>
      <w:r w:rsidRPr="00627CD1">
        <w:rPr>
          <w:color w:val="000000" w:themeColor="text1"/>
          <w:sz w:val="22"/>
          <w:szCs w:val="22"/>
        </w:rPr>
        <w:t xml:space="preserve"> </w:t>
      </w:r>
    </w:p>
    <w:p w14:paraId="384DA254"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 xml:space="preserve">Temporarily relocating the survivor or adjusting work arrangements. </w:t>
      </w:r>
    </w:p>
    <w:p w14:paraId="1A309D25"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Implementing additional supervision or security measures.</w:t>
      </w:r>
    </w:p>
    <w:p w14:paraId="560943CC" w14:textId="77777777" w:rsidR="00E11AAF" w:rsidRPr="00627CD1" w:rsidRDefault="00E11AAF" w:rsidP="00E11AAF">
      <w:pPr>
        <w:pStyle w:val="ListeParagraf"/>
        <w:numPr>
          <w:ilvl w:val="0"/>
          <w:numId w:val="1"/>
        </w:numPr>
        <w:spacing w:after="60"/>
        <w:contextualSpacing w:val="0"/>
        <w:jc w:val="both"/>
        <w:rPr>
          <w:color w:val="000000" w:themeColor="text1"/>
          <w:sz w:val="22"/>
          <w:szCs w:val="22"/>
        </w:rPr>
      </w:pPr>
      <w:r w:rsidRPr="00627CD1">
        <w:rPr>
          <w:color w:val="000000" w:themeColor="text1"/>
          <w:sz w:val="22"/>
          <w:szCs w:val="22"/>
        </w:rPr>
        <w:t>S</w:t>
      </w:r>
      <w:r w:rsidRPr="00627CD1">
        <w:rPr>
          <w:rFonts w:eastAsiaTheme="minorEastAsia"/>
          <w:sz w:val="22"/>
          <w:szCs w:val="22"/>
        </w:rPr>
        <w:t>eparation of the alleged perpetrator from the survivor</w:t>
      </w:r>
      <w:r>
        <w:rPr>
          <w:rFonts w:eastAsiaTheme="minorEastAsia"/>
          <w:sz w:val="22"/>
          <w:szCs w:val="22"/>
        </w:rPr>
        <w:t>.</w:t>
      </w:r>
    </w:p>
    <w:p w14:paraId="3511D7D9" w14:textId="77777777" w:rsidR="007B148C" w:rsidRDefault="007B148C" w:rsidP="00E11AAF">
      <w:pPr>
        <w:spacing w:before="240" w:after="60"/>
        <w:jc w:val="both"/>
        <w:rPr>
          <w:b/>
          <w:bCs/>
          <w:i/>
          <w:iCs/>
          <w:color w:val="000000" w:themeColor="text1"/>
          <w:sz w:val="22"/>
          <w:szCs w:val="22"/>
        </w:rPr>
        <w:sectPr w:rsidR="007B148C" w:rsidSect="007B148C">
          <w:type w:val="continuous"/>
          <w:pgSz w:w="16838" w:h="11906" w:orient="landscape"/>
          <w:pgMar w:top="720" w:right="728" w:bottom="720" w:left="720" w:header="708" w:footer="708" w:gutter="0"/>
          <w:cols w:num="2" w:space="720"/>
          <w:docGrid w:linePitch="360"/>
        </w:sectPr>
      </w:pPr>
    </w:p>
    <w:p w14:paraId="3C7ABB28" w14:textId="77777777" w:rsidR="00E11AAF" w:rsidRPr="00B666D5" w:rsidRDefault="00E11AAF" w:rsidP="00E11AAF">
      <w:pPr>
        <w:spacing w:before="240" w:after="60"/>
        <w:jc w:val="both"/>
        <w:rPr>
          <w:b/>
          <w:bCs/>
          <w:i/>
          <w:iCs/>
          <w:color w:val="000000" w:themeColor="text1"/>
          <w:sz w:val="22"/>
          <w:szCs w:val="22"/>
        </w:rPr>
      </w:pPr>
      <w:r w:rsidRPr="006515E1">
        <w:rPr>
          <w:b/>
          <w:bCs/>
          <w:i/>
          <w:iCs/>
          <w:color w:val="000000" w:themeColor="text1"/>
          <w:sz w:val="22"/>
          <w:szCs w:val="22"/>
        </w:rPr>
        <w:t>4.5. Investigation of Child Related Cases</w:t>
      </w:r>
    </w:p>
    <w:p w14:paraId="4B6AC366"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sidRPr="00436CFD">
        <w:rPr>
          <w:color w:val="000000" w:themeColor="text1"/>
          <w:sz w:val="22"/>
          <w:szCs w:val="22"/>
        </w:rPr>
        <w:t>All child investigation protocols are developed in alignment with national child protection laws and suggested to comply with and be guided by the World Bank GPNs.</w:t>
      </w:r>
    </w:p>
    <w:p w14:paraId="59D70009" w14:textId="77777777" w:rsidR="00E11AAF" w:rsidRPr="00436CFD" w:rsidRDefault="00E11AAF" w:rsidP="00E11AAF">
      <w:pPr>
        <w:pStyle w:val="ListeParagraf"/>
        <w:numPr>
          <w:ilvl w:val="0"/>
          <w:numId w:val="1"/>
        </w:numPr>
        <w:spacing w:after="60"/>
        <w:contextualSpacing w:val="0"/>
        <w:jc w:val="both"/>
        <w:rPr>
          <w:color w:val="000000" w:themeColor="text1"/>
          <w:sz w:val="22"/>
          <w:szCs w:val="22"/>
        </w:rPr>
      </w:pPr>
      <w:r w:rsidRPr="00436CFD">
        <w:rPr>
          <w:color w:val="000000" w:themeColor="text1"/>
          <w:sz w:val="22"/>
          <w:szCs w:val="22"/>
        </w:rPr>
        <w:t>Child investigations are conducted solely by trained personnel specialized in child protection and survivor-centered interviewing.</w:t>
      </w:r>
    </w:p>
    <w:p w14:paraId="28294D43" w14:textId="77777777" w:rsidR="00E11AAF" w:rsidRPr="00436CFD" w:rsidRDefault="00E11AAF" w:rsidP="00E11AAF">
      <w:pPr>
        <w:pStyle w:val="ListeParagraf"/>
        <w:numPr>
          <w:ilvl w:val="0"/>
          <w:numId w:val="1"/>
        </w:numPr>
        <w:spacing w:after="60"/>
        <w:contextualSpacing w:val="0"/>
        <w:jc w:val="both"/>
        <w:rPr>
          <w:rFonts w:eastAsiaTheme="minorEastAsia"/>
          <w:sz w:val="22"/>
          <w:szCs w:val="22"/>
        </w:rPr>
      </w:pPr>
      <w:r w:rsidRPr="00436CFD">
        <w:rPr>
          <w:color w:val="000000" w:themeColor="text1"/>
          <w:sz w:val="22"/>
          <w:szCs w:val="22"/>
        </w:rPr>
        <w:t>Interviews require the</w:t>
      </w:r>
      <w:r w:rsidRPr="00436CFD">
        <w:rPr>
          <w:rFonts w:eastAsiaTheme="minorEastAsia"/>
          <w:sz w:val="22"/>
          <w:szCs w:val="22"/>
        </w:rPr>
        <w:t xml:space="preserve"> presence of a guardian, social worker, or pedagogue. Direct questioning by untrained staff is strictly prohibited.</w:t>
      </w:r>
    </w:p>
    <w:p w14:paraId="5385BDB5" w14:textId="77777777" w:rsidR="00E11AAF" w:rsidRPr="006515E1" w:rsidRDefault="00E11AAF" w:rsidP="00E11AAF">
      <w:pPr>
        <w:pStyle w:val="Balk3"/>
        <w:spacing w:before="240" w:after="120"/>
        <w:jc w:val="both"/>
        <w:rPr>
          <w:rFonts w:cs="Times New Roman"/>
          <w:b/>
          <w:bCs/>
          <w:i/>
          <w:iCs/>
          <w:color w:val="000000" w:themeColor="text1"/>
          <w:sz w:val="22"/>
          <w:szCs w:val="22"/>
        </w:rPr>
      </w:pPr>
      <w:r w:rsidRPr="006515E1">
        <w:rPr>
          <w:rFonts w:cs="Times New Roman"/>
          <w:b/>
          <w:bCs/>
          <w:i/>
          <w:iCs/>
          <w:color w:val="000000" w:themeColor="text1"/>
          <w:sz w:val="22"/>
          <w:szCs w:val="22"/>
        </w:rPr>
        <w:t>4.4 Rights</w:t>
      </w:r>
      <w:r>
        <w:rPr>
          <w:rFonts w:cs="Times New Roman"/>
          <w:b/>
          <w:bCs/>
          <w:i/>
          <w:iCs/>
          <w:color w:val="000000" w:themeColor="text1"/>
          <w:sz w:val="22"/>
          <w:szCs w:val="22"/>
        </w:rPr>
        <w:t xml:space="preserve"> and Obligations</w:t>
      </w:r>
      <w:r w:rsidRPr="006515E1">
        <w:rPr>
          <w:rFonts w:cs="Times New Roman"/>
          <w:b/>
          <w:bCs/>
          <w:i/>
          <w:iCs/>
          <w:color w:val="000000" w:themeColor="text1"/>
          <w:sz w:val="22"/>
          <w:szCs w:val="22"/>
        </w:rPr>
        <w:t xml:space="preserve"> of Parties</w:t>
      </w:r>
    </w:p>
    <w:p w14:paraId="4CCBB5B3" w14:textId="77777777" w:rsidR="00E11AAF" w:rsidRPr="0023328C" w:rsidRDefault="00E11AAF" w:rsidP="00E11AAF">
      <w:pPr>
        <w:spacing w:after="120"/>
        <w:jc w:val="both"/>
        <w:rPr>
          <w:color w:val="000000" w:themeColor="text1"/>
          <w:sz w:val="22"/>
          <w:szCs w:val="22"/>
        </w:rPr>
      </w:pPr>
      <w:r w:rsidRPr="0023328C">
        <w:rPr>
          <w:color w:val="000000" w:themeColor="text1"/>
          <w:sz w:val="22"/>
          <w:szCs w:val="22"/>
        </w:rPr>
        <w:t>The investigation process respects the rights</w:t>
      </w:r>
      <w:r>
        <w:rPr>
          <w:color w:val="000000" w:themeColor="text1"/>
          <w:sz w:val="22"/>
          <w:szCs w:val="22"/>
        </w:rPr>
        <w:t xml:space="preserve"> and defines the obligations</w:t>
      </w:r>
      <w:r w:rsidRPr="0023328C">
        <w:rPr>
          <w:color w:val="000000" w:themeColor="text1"/>
          <w:sz w:val="22"/>
          <w:szCs w:val="22"/>
        </w:rPr>
        <w:t xml:space="preserve"> of all involved:</w:t>
      </w:r>
    </w:p>
    <w:p w14:paraId="3E0671EA" w14:textId="77777777" w:rsidR="00E11AAF" w:rsidRPr="006515E1" w:rsidRDefault="00E11AAF" w:rsidP="00E11AAF">
      <w:pPr>
        <w:spacing w:after="60"/>
        <w:jc w:val="both"/>
        <w:rPr>
          <w:color w:val="000000" w:themeColor="text1"/>
          <w:sz w:val="22"/>
          <w:szCs w:val="22"/>
          <w:u w:val="single"/>
        </w:rPr>
      </w:pPr>
      <w:r w:rsidRPr="006515E1">
        <w:rPr>
          <w:color w:val="000000" w:themeColor="text1"/>
          <w:sz w:val="22"/>
          <w:szCs w:val="22"/>
          <w:u w:val="single"/>
        </w:rPr>
        <w:t xml:space="preserve">For Complainants and Survivors:  </w:t>
      </w:r>
    </w:p>
    <w:p w14:paraId="184CE85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a safe, respectful, and confidential reporting environment.  </w:t>
      </w:r>
    </w:p>
    <w:p w14:paraId="597A0C46"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be informed of the process and possible outcomes.  </w:t>
      </w:r>
    </w:p>
    <w:p w14:paraId="3A35BBE3"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Right to access support services and protection from retaliation.</w:t>
      </w:r>
    </w:p>
    <w:p w14:paraId="3A75C0DE" w14:textId="77777777" w:rsidR="00E11AAF" w:rsidRPr="00F575F5" w:rsidRDefault="00E11AAF" w:rsidP="00E11AAF">
      <w:pPr>
        <w:pStyle w:val="ListeParagraf"/>
        <w:numPr>
          <w:ilvl w:val="0"/>
          <w:numId w:val="1"/>
        </w:numPr>
        <w:spacing w:after="60"/>
        <w:contextualSpacing w:val="0"/>
        <w:jc w:val="both"/>
        <w:rPr>
          <w:color w:val="000000" w:themeColor="text1"/>
          <w:sz w:val="22"/>
          <w:szCs w:val="22"/>
        </w:rPr>
      </w:pPr>
      <w:r w:rsidRPr="00F575F5">
        <w:rPr>
          <w:rFonts w:eastAsiaTheme="minorEastAsia"/>
          <w:sz w:val="22"/>
          <w:szCs w:val="22"/>
        </w:rPr>
        <w:t>Cooperation in good faith, accuracy, and confidentiality are mandatory. False or malicious reporting is prohibited and may lead to disciplinary action.</w:t>
      </w:r>
    </w:p>
    <w:p w14:paraId="5274D07A" w14:textId="77777777" w:rsidR="00E11AAF" w:rsidRPr="006515E1" w:rsidRDefault="00E11AAF" w:rsidP="00E11AAF">
      <w:pPr>
        <w:spacing w:before="240" w:after="60"/>
        <w:jc w:val="both"/>
        <w:rPr>
          <w:color w:val="000000" w:themeColor="text1"/>
          <w:sz w:val="22"/>
          <w:szCs w:val="22"/>
          <w:u w:val="single"/>
        </w:rPr>
      </w:pPr>
      <w:r w:rsidRPr="006515E1">
        <w:rPr>
          <w:color w:val="000000" w:themeColor="text1"/>
          <w:sz w:val="22"/>
          <w:szCs w:val="22"/>
          <w:u w:val="single"/>
        </w:rPr>
        <w:t xml:space="preserve">For Respondents (Subjects of Investigation):  </w:t>
      </w:r>
    </w:p>
    <w:p w14:paraId="666EAB44"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Presumption of innocence until allegations are substantiated.  </w:t>
      </w:r>
    </w:p>
    <w:p w14:paraId="3EAD2C77" w14:textId="77777777" w:rsidR="00E11AAF" w:rsidRPr="002C20F0"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 xml:space="preserve">Right to be informed of the allegations </w:t>
      </w:r>
      <w:r>
        <w:rPr>
          <w:color w:val="000000" w:themeColor="text1"/>
          <w:sz w:val="22"/>
          <w:szCs w:val="22"/>
        </w:rPr>
        <w:t xml:space="preserve">in a confidential manner </w:t>
      </w:r>
      <w:r w:rsidRPr="002C20F0">
        <w:rPr>
          <w:color w:val="000000" w:themeColor="text1"/>
          <w:sz w:val="22"/>
          <w:szCs w:val="22"/>
        </w:rPr>
        <w:t xml:space="preserve">and to respond.  </w:t>
      </w:r>
    </w:p>
    <w:p w14:paraId="148FA621" w14:textId="77777777" w:rsidR="00E11AAF" w:rsidRDefault="00E11AAF" w:rsidP="00E11AAF">
      <w:pPr>
        <w:pStyle w:val="ListeParagraf"/>
        <w:numPr>
          <w:ilvl w:val="0"/>
          <w:numId w:val="1"/>
        </w:numPr>
        <w:spacing w:after="60"/>
        <w:contextualSpacing w:val="0"/>
        <w:jc w:val="both"/>
        <w:rPr>
          <w:color w:val="000000" w:themeColor="text1"/>
          <w:sz w:val="22"/>
          <w:szCs w:val="22"/>
        </w:rPr>
      </w:pPr>
      <w:r w:rsidRPr="002C20F0">
        <w:rPr>
          <w:color w:val="000000" w:themeColor="text1"/>
          <w:sz w:val="22"/>
          <w:szCs w:val="22"/>
        </w:rPr>
        <w:t>Right to fair</w:t>
      </w:r>
      <w:r>
        <w:rPr>
          <w:color w:val="000000" w:themeColor="text1"/>
          <w:sz w:val="22"/>
          <w:szCs w:val="22"/>
        </w:rPr>
        <w:t>,</w:t>
      </w:r>
      <w:r w:rsidRPr="002C20F0">
        <w:rPr>
          <w:color w:val="000000" w:themeColor="text1"/>
          <w:sz w:val="22"/>
          <w:szCs w:val="22"/>
        </w:rPr>
        <w:t xml:space="preserve"> impartial</w:t>
      </w:r>
      <w:r>
        <w:rPr>
          <w:color w:val="000000" w:themeColor="text1"/>
          <w:sz w:val="22"/>
          <w:szCs w:val="22"/>
        </w:rPr>
        <w:t xml:space="preserve"> and timely</w:t>
      </w:r>
      <w:r w:rsidRPr="002C20F0">
        <w:rPr>
          <w:color w:val="000000" w:themeColor="text1"/>
          <w:sz w:val="22"/>
          <w:szCs w:val="22"/>
        </w:rPr>
        <w:t xml:space="preserve"> investigation.</w:t>
      </w:r>
    </w:p>
    <w:p w14:paraId="65E4EBBF" w14:textId="77777777" w:rsidR="00E11AAF" w:rsidRPr="00BA4CE4" w:rsidRDefault="00E11AAF" w:rsidP="00E11AAF">
      <w:pPr>
        <w:pStyle w:val="ListeParagraf"/>
        <w:numPr>
          <w:ilvl w:val="0"/>
          <w:numId w:val="1"/>
        </w:numPr>
        <w:spacing w:after="60"/>
        <w:contextualSpacing w:val="0"/>
        <w:jc w:val="both"/>
        <w:rPr>
          <w:color w:val="000000" w:themeColor="text1"/>
          <w:sz w:val="22"/>
          <w:szCs w:val="22"/>
          <w:u w:val="single"/>
        </w:rPr>
      </w:pPr>
      <w:r>
        <w:rPr>
          <w:color w:val="000000" w:themeColor="text1"/>
          <w:sz w:val="22"/>
          <w:szCs w:val="22"/>
        </w:rPr>
        <w:t>Honest c</w:t>
      </w:r>
      <w:r w:rsidRPr="00BA4CE4">
        <w:rPr>
          <w:color w:val="000000" w:themeColor="text1"/>
          <w:sz w:val="22"/>
          <w:szCs w:val="22"/>
        </w:rPr>
        <w:t>oopera</w:t>
      </w:r>
      <w:r>
        <w:rPr>
          <w:color w:val="000000" w:themeColor="text1"/>
          <w:sz w:val="22"/>
          <w:szCs w:val="22"/>
        </w:rPr>
        <w:t>tion</w:t>
      </w:r>
      <w:r w:rsidRPr="00BA4CE4">
        <w:rPr>
          <w:color w:val="000000" w:themeColor="text1"/>
          <w:sz w:val="22"/>
          <w:szCs w:val="22"/>
        </w:rPr>
        <w:t xml:space="preserve"> with investigations and refrain from retaliation or interference</w:t>
      </w:r>
      <w:r>
        <w:rPr>
          <w:color w:val="000000" w:themeColor="text1"/>
          <w:sz w:val="22"/>
          <w:szCs w:val="22"/>
        </w:rPr>
        <w:t xml:space="preserve"> is mandatory</w:t>
      </w:r>
      <w:r w:rsidRPr="00BA4CE4">
        <w:rPr>
          <w:color w:val="000000" w:themeColor="text1"/>
          <w:sz w:val="22"/>
          <w:szCs w:val="22"/>
        </w:rPr>
        <w:t xml:space="preserve">, </w:t>
      </w:r>
      <w:r>
        <w:rPr>
          <w:color w:val="000000" w:themeColor="text1"/>
          <w:sz w:val="22"/>
          <w:szCs w:val="22"/>
        </w:rPr>
        <w:t xml:space="preserve">and </w:t>
      </w:r>
      <w:r w:rsidRPr="00BA4CE4">
        <w:rPr>
          <w:color w:val="000000" w:themeColor="text1"/>
          <w:sz w:val="22"/>
          <w:szCs w:val="22"/>
        </w:rPr>
        <w:t>any attempt to influence the process will be treated as misconduct.</w:t>
      </w:r>
      <w:r w:rsidRPr="002B66B9">
        <w:rPr>
          <w:rFonts w:eastAsiaTheme="minorEastAsia"/>
          <w:sz w:val="22"/>
          <w:szCs w:val="22"/>
          <w:highlight w:val="yellow"/>
        </w:rPr>
        <w:t xml:space="preserve"> </w:t>
      </w:r>
    </w:p>
    <w:p w14:paraId="1A34DB3A" w14:textId="77777777" w:rsidR="00E11AAF" w:rsidRPr="00374517" w:rsidRDefault="00E11AAF" w:rsidP="00E11AAF">
      <w:pPr>
        <w:spacing w:before="240" w:after="60"/>
        <w:jc w:val="both"/>
        <w:rPr>
          <w:color w:val="000000" w:themeColor="text1"/>
          <w:sz w:val="22"/>
          <w:szCs w:val="22"/>
          <w:u w:val="single"/>
        </w:rPr>
      </w:pPr>
      <w:r w:rsidRPr="00374517">
        <w:rPr>
          <w:color w:val="000000" w:themeColor="text1"/>
          <w:sz w:val="22"/>
          <w:szCs w:val="22"/>
          <w:u w:val="single"/>
        </w:rPr>
        <w:lastRenderedPageBreak/>
        <w:t xml:space="preserve">For Investigation Personnel:  </w:t>
      </w:r>
    </w:p>
    <w:p w14:paraId="78CAF591"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rFonts w:eastAsiaTheme="minorEastAsia"/>
          <w:sz w:val="22"/>
          <w:szCs w:val="22"/>
        </w:rPr>
        <w:t>Right to clear procedural guidance, confidentiality protections, and a safe working environment free from undue influence.</w:t>
      </w:r>
    </w:p>
    <w:p w14:paraId="1D3BB00B"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Protection from retaliation for good-faith participation.</w:t>
      </w:r>
    </w:p>
    <w:p w14:paraId="15DD4CEC" w14:textId="77777777" w:rsidR="00E11AAF" w:rsidRPr="007D11BF" w:rsidRDefault="00E11AAF" w:rsidP="00E11AAF">
      <w:pPr>
        <w:pStyle w:val="ListeParagraf"/>
        <w:numPr>
          <w:ilvl w:val="0"/>
          <w:numId w:val="1"/>
        </w:numPr>
        <w:spacing w:after="60"/>
        <w:contextualSpacing w:val="0"/>
        <w:jc w:val="both"/>
        <w:rPr>
          <w:color w:val="000000" w:themeColor="text1"/>
          <w:sz w:val="22"/>
          <w:szCs w:val="22"/>
        </w:rPr>
      </w:pPr>
      <w:r w:rsidRPr="00374517">
        <w:rPr>
          <w:rFonts w:eastAsiaTheme="minorEastAsia"/>
          <w:sz w:val="22"/>
          <w:szCs w:val="22"/>
        </w:rPr>
        <w:t>All parties must maintain neutrality, cooperate fully, and safeguard confidentiality, ensuring no retaliation, discrimination, or interference compromises the investigation.</w:t>
      </w:r>
    </w:p>
    <w:p w14:paraId="65DCB2AE" w14:textId="77777777" w:rsidR="00E11AAF" w:rsidRPr="00374517" w:rsidRDefault="00E11AAF" w:rsidP="00E11AAF">
      <w:pPr>
        <w:spacing w:before="240" w:after="60"/>
        <w:jc w:val="both"/>
        <w:rPr>
          <w:b/>
          <w:bCs/>
          <w:i/>
          <w:iCs/>
          <w:color w:val="000000" w:themeColor="text1"/>
          <w:sz w:val="22"/>
          <w:szCs w:val="22"/>
        </w:rPr>
      </w:pPr>
      <w:r w:rsidRPr="00374517">
        <w:rPr>
          <w:b/>
          <w:bCs/>
          <w:i/>
          <w:iCs/>
          <w:color w:val="000000" w:themeColor="text1"/>
          <w:sz w:val="22"/>
          <w:szCs w:val="22"/>
        </w:rPr>
        <w:t>4.5. Closure of the Process</w:t>
      </w:r>
    </w:p>
    <w:p w14:paraId="5EBF98D9" w14:textId="213CCA6C" w:rsidR="00E11AAF" w:rsidRPr="00374517" w:rsidRDefault="00E11AAF" w:rsidP="00E11AAF">
      <w:pPr>
        <w:pStyle w:val="ListeParagraf"/>
        <w:numPr>
          <w:ilvl w:val="0"/>
          <w:numId w:val="1"/>
        </w:numPr>
        <w:spacing w:after="60"/>
        <w:contextualSpacing w:val="0"/>
        <w:jc w:val="both"/>
        <w:rPr>
          <w:color w:val="000000" w:themeColor="text1"/>
          <w:sz w:val="22"/>
          <w:szCs w:val="22"/>
        </w:rPr>
      </w:pPr>
      <w:proofErr w:type="gramStart"/>
      <w:r w:rsidRPr="00CF175E">
        <w:rPr>
          <w:rFonts w:eastAsiaTheme="minorEastAsia"/>
          <w:sz w:val="22"/>
          <w:szCs w:val="22"/>
        </w:rPr>
        <w:t>Once an action is confirmed and implemented by the relevant parties</w:t>
      </w:r>
      <w:r w:rsidR="00BA2911">
        <w:rPr>
          <w:rFonts w:eastAsiaTheme="minorEastAsia"/>
          <w:sz w:val="22"/>
          <w:szCs w:val="22"/>
        </w:rPr>
        <w:t>,</w:t>
      </w:r>
      <w:r w:rsidRPr="00CF175E">
        <w:rPr>
          <w:rFonts w:eastAsiaTheme="minorEastAsia"/>
          <w:sz w:val="22"/>
          <w:szCs w:val="22"/>
        </w:rPr>
        <w:t xml:space="preserve"> the taken action is found appropriate according to the SEA/SH Committee</w:t>
      </w:r>
      <w:r>
        <w:rPr>
          <w:color w:val="000000" w:themeColor="text1"/>
          <w:sz w:val="22"/>
          <w:szCs w:val="22"/>
        </w:rPr>
        <w:t xml:space="preserve">, </w:t>
      </w:r>
      <w:r w:rsidR="00197710" w:rsidRPr="00374517">
        <w:rPr>
          <w:color w:val="000000" w:themeColor="text1"/>
          <w:sz w:val="22"/>
          <w:szCs w:val="22"/>
        </w:rPr>
        <w:t xml:space="preserve">the survivor has received adequate support, satisfied with the outcome, declines to pursue formal action, does not wish that disciplinary action be pursued by the employer, or once necessary service referrals </w:t>
      </w:r>
      <w:r>
        <w:rPr>
          <w:color w:val="000000" w:themeColor="text1"/>
          <w:sz w:val="22"/>
          <w:szCs w:val="22"/>
        </w:rPr>
        <w:t>t</w:t>
      </w:r>
      <w:r w:rsidRPr="00374517">
        <w:rPr>
          <w:color w:val="000000" w:themeColor="text1"/>
          <w:sz w:val="22"/>
          <w:szCs w:val="22"/>
        </w:rPr>
        <w:t>he case will be closed by the ETMIC Sub-PIU Gender Specialist</w:t>
      </w:r>
      <w:r w:rsidR="006147C0">
        <w:rPr>
          <w:color w:val="000000" w:themeColor="text1"/>
          <w:sz w:val="22"/>
          <w:szCs w:val="22"/>
        </w:rPr>
        <w:t xml:space="preserve"> through the </w:t>
      </w:r>
      <w:r w:rsidR="006147C0" w:rsidRPr="00374517">
        <w:rPr>
          <w:color w:val="000000" w:themeColor="text1"/>
          <w:sz w:val="22"/>
          <w:szCs w:val="22"/>
        </w:rPr>
        <w:t xml:space="preserve">SEA/SH Closeout Form </w:t>
      </w:r>
      <w:r w:rsidR="006147C0" w:rsidRPr="00C65E17">
        <w:rPr>
          <w:color w:val="000000" w:themeColor="text1"/>
          <w:sz w:val="22"/>
          <w:szCs w:val="22"/>
        </w:rPr>
        <w:t xml:space="preserve">(Annex </w:t>
      </w:r>
      <w:r w:rsidR="00E26BA4" w:rsidRPr="00C65E17">
        <w:rPr>
          <w:color w:val="000000" w:themeColor="text1"/>
          <w:sz w:val="22"/>
          <w:szCs w:val="22"/>
        </w:rPr>
        <w:t>5</w:t>
      </w:r>
      <w:r w:rsidR="006147C0" w:rsidRPr="00C65E17">
        <w:rPr>
          <w:color w:val="000000" w:themeColor="text1"/>
          <w:sz w:val="22"/>
          <w:szCs w:val="22"/>
        </w:rPr>
        <w:t>).</w:t>
      </w:r>
      <w:proofErr w:type="gramEnd"/>
    </w:p>
    <w:p w14:paraId="7713AC74" w14:textId="77777777"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If the survivor seeks disciplinary or legal action, the GM process concludes once those official proceedings have been formally initiated.</w:t>
      </w:r>
    </w:p>
    <w:p w14:paraId="4FBBEC1D" w14:textId="1F30488E" w:rsidR="00E11AAF" w:rsidRPr="00374517" w:rsidRDefault="00E11AAF" w:rsidP="00E11AAF">
      <w:pPr>
        <w:pStyle w:val="ListeParagraf"/>
        <w:numPr>
          <w:ilvl w:val="0"/>
          <w:numId w:val="1"/>
        </w:numPr>
        <w:spacing w:after="60"/>
        <w:contextualSpacing w:val="0"/>
        <w:jc w:val="both"/>
        <w:rPr>
          <w:color w:val="000000" w:themeColor="text1"/>
          <w:sz w:val="22"/>
          <w:szCs w:val="22"/>
        </w:rPr>
      </w:pPr>
      <w:r w:rsidRPr="00374517">
        <w:rPr>
          <w:color w:val="000000" w:themeColor="text1"/>
          <w:sz w:val="22"/>
          <w:szCs w:val="22"/>
        </w:rPr>
        <w:t>If the survivor seeks further assistance, the</w:t>
      </w:r>
      <w:r w:rsidR="006147C0">
        <w:rPr>
          <w:color w:val="000000" w:themeColor="text1"/>
          <w:sz w:val="22"/>
          <w:szCs w:val="22"/>
        </w:rPr>
        <w:t>y</w:t>
      </w:r>
      <w:r w:rsidRPr="00374517">
        <w:rPr>
          <w:color w:val="000000" w:themeColor="text1"/>
          <w:sz w:val="22"/>
          <w:szCs w:val="22"/>
        </w:rPr>
        <w:t xml:space="preserve"> may return to the GM.</w:t>
      </w:r>
    </w:p>
    <w:p w14:paraId="775DE78D"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sidRPr="006515E1">
        <w:rPr>
          <w:rFonts w:ascii="Times New Roman" w:hAnsi="Times New Roman" w:cs="Times New Roman"/>
          <w:b/>
          <w:bCs/>
          <w:color w:val="000000" w:themeColor="text1"/>
          <w:sz w:val="24"/>
          <w:szCs w:val="24"/>
        </w:rPr>
        <w:t>Assessment of SEA/SH Risk Management System</w:t>
      </w:r>
    </w:p>
    <w:p w14:paraId="68891650" w14:textId="61885006" w:rsidR="00E11AAF" w:rsidRPr="005E74DD" w:rsidRDefault="00E11AAF" w:rsidP="00E11AAF">
      <w:pPr>
        <w:jc w:val="both"/>
        <w:rPr>
          <w:rFonts w:eastAsiaTheme="minorEastAsia"/>
          <w:color w:val="000000"/>
          <w:sz w:val="22"/>
          <w:szCs w:val="22"/>
        </w:rPr>
      </w:pPr>
      <w:r w:rsidRPr="00CF175E">
        <w:rPr>
          <w:rFonts w:eastAsiaTheme="minorEastAsia"/>
          <w:color w:val="000000"/>
          <w:sz w:val="22"/>
          <w:szCs w:val="22"/>
        </w:rPr>
        <w:t>The SEA/SH risk management system is essential for preventing, mitigating, and effectively responding to SEA/SH risks</w:t>
      </w:r>
      <w:r>
        <w:rPr>
          <w:color w:val="000000" w:themeColor="text1"/>
          <w:sz w:val="22"/>
          <w:szCs w:val="22"/>
        </w:rPr>
        <w:t xml:space="preserve">. </w:t>
      </w:r>
      <w:r w:rsidRPr="002C20F0">
        <w:rPr>
          <w:color w:val="000000" w:themeColor="text1"/>
          <w:sz w:val="22"/>
          <w:szCs w:val="22"/>
        </w:rPr>
        <w:t>The SEA/SH risk management system is regularly assessed to ensure effectiveness and continuous improvement</w:t>
      </w:r>
      <w:r>
        <w:rPr>
          <w:color w:val="000000" w:themeColor="text1"/>
          <w:sz w:val="22"/>
          <w:szCs w:val="22"/>
        </w:rPr>
        <w:t xml:space="preserve"> by </w:t>
      </w:r>
      <w:r w:rsidRPr="002C20F0">
        <w:rPr>
          <w:color w:val="000000" w:themeColor="text1"/>
          <w:sz w:val="22"/>
          <w:szCs w:val="22"/>
        </w:rPr>
        <w:t>the ETMIC Sub-PIU Gender Specialist.</w:t>
      </w:r>
      <w:r>
        <w:rPr>
          <w:color w:val="000000" w:themeColor="text1"/>
          <w:sz w:val="22"/>
          <w:szCs w:val="22"/>
        </w:rPr>
        <w:t xml:space="preserve"> </w:t>
      </w:r>
      <w:r w:rsidRPr="00CF175E">
        <w:rPr>
          <w:rFonts w:eastAsiaTheme="minorEastAsia"/>
          <w:color w:val="000000"/>
          <w:sz w:val="22"/>
          <w:szCs w:val="22"/>
        </w:rPr>
        <w:t>This assessment will use both quantitative methods (e.g., case records, statistical data) and qualitative methods (e.g., anonymous interviews, focus group discussions), and tools will be updated based on emerging needs.</w:t>
      </w:r>
    </w:p>
    <w:p w14:paraId="6E29F245" w14:textId="77777777" w:rsidR="00E11AAF" w:rsidRPr="006515E1" w:rsidRDefault="00E11AAF" w:rsidP="00E11AAF">
      <w:pPr>
        <w:pStyle w:val="Balk2"/>
        <w:numPr>
          <w:ilvl w:val="0"/>
          <w:numId w:val="2"/>
        </w:numPr>
        <w:spacing w:before="240" w:after="120"/>
        <w:jc w:val="both"/>
        <w:rPr>
          <w:rFonts w:ascii="Times New Roman" w:hAnsi="Times New Roman" w:cs="Times New Roman"/>
          <w:b/>
          <w:bCs/>
          <w:color w:val="000000" w:themeColor="text1"/>
          <w:sz w:val="24"/>
          <w:szCs w:val="24"/>
        </w:rPr>
      </w:pPr>
      <w:r w:rsidRPr="006515E1">
        <w:rPr>
          <w:rFonts w:ascii="Times New Roman" w:hAnsi="Times New Roman" w:cs="Times New Roman"/>
          <w:b/>
          <w:bCs/>
          <w:color w:val="000000" w:themeColor="text1"/>
          <w:sz w:val="24"/>
          <w:szCs w:val="24"/>
        </w:rPr>
        <w:t>Consequences and Corrective Actions</w:t>
      </w:r>
    </w:p>
    <w:p w14:paraId="06986B57" w14:textId="45AAD50D" w:rsidR="00E11AAF" w:rsidRPr="00C4263A" w:rsidRDefault="00E11AAF" w:rsidP="00C4263A">
      <w:pPr>
        <w:pStyle w:val="Default"/>
        <w:spacing w:after="240"/>
        <w:jc w:val="both"/>
        <w:rPr>
          <w:rFonts w:ascii="Times New Roman" w:eastAsiaTheme="minorEastAsia" w:hAnsi="Times New Roman" w:cs="Times New Roman"/>
          <w:b/>
          <w:bCs/>
          <w:sz w:val="22"/>
          <w:szCs w:val="22"/>
        </w:rPr>
      </w:pPr>
      <w:r w:rsidRPr="00CF175E">
        <w:rPr>
          <w:rFonts w:ascii="Times New Roman" w:eastAsiaTheme="minorEastAsia" w:hAnsi="Times New Roman" w:cs="Times New Roman"/>
          <w:color w:val="000000" w:themeColor="text1"/>
          <w:sz w:val="22"/>
          <w:szCs w:val="22"/>
        </w:rPr>
        <w:t>Once the investigation is concluded, immediate interim measures will be implemented to prevent ongoing harm and ensure the integrity of the process. Th</w:t>
      </w:r>
      <w:r w:rsidR="009B6A8A">
        <w:rPr>
          <w:rFonts w:ascii="Times New Roman" w:eastAsiaTheme="minorEastAsia" w:hAnsi="Times New Roman" w:cs="Times New Roman"/>
          <w:color w:val="000000" w:themeColor="text1"/>
          <w:sz w:val="22"/>
          <w:szCs w:val="22"/>
        </w:rPr>
        <w:t>e relevant</w:t>
      </w:r>
      <w:r w:rsidRPr="00CF175E">
        <w:rPr>
          <w:rFonts w:ascii="Times New Roman" w:eastAsiaTheme="minorEastAsia" w:hAnsi="Times New Roman" w:cs="Times New Roman"/>
          <w:color w:val="000000" w:themeColor="text1"/>
          <w:sz w:val="22"/>
          <w:szCs w:val="22"/>
        </w:rPr>
        <w:t xml:space="preserve"> information is embedded in bidding documents and contracts. Contractors and relevant personnel will receive training on compliance requirements and procedures.</w:t>
      </w:r>
      <w:r w:rsidR="00C4263A">
        <w:rPr>
          <w:rFonts w:ascii="Times New Roman" w:eastAsiaTheme="minorEastAsia" w:hAnsi="Times New Roman" w:cs="Times New Roman"/>
          <w:b/>
          <w:bCs/>
          <w:sz w:val="22"/>
          <w:szCs w:val="22"/>
        </w:rPr>
        <w:t xml:space="preserve"> </w:t>
      </w:r>
      <w:r w:rsidR="009B6A8A">
        <w:rPr>
          <w:rFonts w:ascii="Times New Roman" w:eastAsiaTheme="minorEastAsia" w:hAnsi="Times New Roman" w:cs="Times New Roman"/>
          <w:color w:val="000000" w:themeColor="text1"/>
          <w:sz w:val="22"/>
          <w:szCs w:val="22"/>
        </w:rPr>
        <w:t>T</w:t>
      </w:r>
      <w:r w:rsidRPr="00CF175E">
        <w:rPr>
          <w:rFonts w:ascii="Times New Roman" w:eastAsiaTheme="minorEastAsia" w:hAnsi="Times New Roman" w:cs="Times New Roman"/>
          <w:color w:val="000000" w:themeColor="text1"/>
          <w:sz w:val="22"/>
          <w:szCs w:val="22"/>
        </w:rPr>
        <w:t xml:space="preserve">he SEA/SH risk management system will be regularly reviewed to incorporate new corrective actions identified during case assessments. </w:t>
      </w:r>
    </w:p>
    <w:p w14:paraId="205AACDE" w14:textId="654049CA" w:rsidR="00E11AAF" w:rsidRPr="00514050" w:rsidRDefault="00E11AAF" w:rsidP="00514050">
      <w:pPr>
        <w:pStyle w:val="Balk2"/>
        <w:numPr>
          <w:ilvl w:val="0"/>
          <w:numId w:val="2"/>
        </w:numPr>
        <w:spacing w:before="240" w:after="120"/>
        <w:jc w:val="both"/>
        <w:rPr>
          <w:rFonts w:ascii="Times New Roman" w:hAnsi="Times New Roman" w:cs="Times New Roman"/>
          <w:b/>
          <w:bCs/>
          <w:color w:val="000000" w:themeColor="text1"/>
          <w:sz w:val="24"/>
          <w:szCs w:val="24"/>
        </w:rPr>
      </w:pPr>
      <w:r w:rsidRPr="00514050">
        <w:rPr>
          <w:rFonts w:ascii="Times New Roman" w:hAnsi="Times New Roman" w:cs="Times New Roman"/>
          <w:b/>
          <w:bCs/>
          <w:color w:val="000000" w:themeColor="text1"/>
          <w:sz w:val="24"/>
          <w:szCs w:val="24"/>
        </w:rPr>
        <w:t>Monitoring, Reporting, and Learning</w:t>
      </w:r>
    </w:p>
    <w:p w14:paraId="12B9548C" w14:textId="73B0F14D" w:rsidR="00A16F1F" w:rsidRDefault="00E11AAF" w:rsidP="00E11AAF">
      <w:pPr>
        <w:pStyle w:val="Default"/>
        <w:spacing w:after="240"/>
        <w:jc w:val="both"/>
        <w:rPr>
          <w:rFonts w:ascii="Times New Roman" w:eastAsiaTheme="minorEastAsia" w:hAnsi="Times New Roman" w:cs="Times New Roman"/>
          <w:sz w:val="22"/>
          <w:szCs w:val="22"/>
        </w:rPr>
      </w:pPr>
      <w:r w:rsidRPr="00CF175E">
        <w:rPr>
          <w:rFonts w:ascii="Times New Roman" w:eastAsiaTheme="minorEastAsia" w:hAnsi="Times New Roman" w:cs="Times New Roman"/>
          <w:sz w:val="22"/>
          <w:szCs w:val="22"/>
        </w:rPr>
        <w:t>For the continuous and effective functioning of the SEA/SH risk management system, feedback from survivors is critically important.</w:t>
      </w:r>
      <w:r w:rsidR="00292AAC">
        <w:rPr>
          <w:rFonts w:ascii="Times New Roman" w:eastAsiaTheme="minorEastAsia" w:hAnsi="Times New Roman" w:cs="Times New Roman"/>
          <w:sz w:val="22"/>
          <w:szCs w:val="22"/>
        </w:rPr>
        <w:t xml:space="preserve"> D</w:t>
      </w:r>
      <w:r w:rsidRPr="00CF175E">
        <w:rPr>
          <w:rFonts w:ascii="Times New Roman" w:eastAsiaTheme="minorEastAsia" w:hAnsi="Times New Roman" w:cs="Times New Roman"/>
          <w:sz w:val="22"/>
          <w:szCs w:val="22"/>
        </w:rPr>
        <w:t>uring and after the closure of each case, survivor feedback will be collected through an anonymous feedback form or a confidential face-to-face interview, depending on the survivor’s preference. Questions will be concise and will focus on the survivor’s sense of safety, satisfaction with the process, and perception of fairness, without being triggering or intrusive. Feedback results will be reported anonymously and shared with the SEA/SH Ethics Committee immediately upon receipt, and with the World Bank through progress reports to support continuous system improvement. Participation in the feedback process will be strictly voluntary and confidential.</w:t>
      </w:r>
    </w:p>
    <w:p w14:paraId="19B41595" w14:textId="77777777" w:rsidR="00050011" w:rsidRDefault="00050011" w:rsidP="00E11AAF">
      <w:pPr>
        <w:pStyle w:val="Default"/>
        <w:spacing w:after="240"/>
        <w:jc w:val="both"/>
        <w:rPr>
          <w:rFonts w:ascii="Times New Roman" w:eastAsiaTheme="minorEastAsia" w:hAnsi="Times New Roman" w:cs="Times New Roman"/>
          <w:sz w:val="22"/>
          <w:szCs w:val="22"/>
        </w:rPr>
      </w:pPr>
    </w:p>
    <w:p w14:paraId="3F26CB8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31C3F50D" w14:textId="77777777" w:rsidR="00ED4405" w:rsidRDefault="00ED4405" w:rsidP="00E11AAF">
      <w:pPr>
        <w:pStyle w:val="Default"/>
        <w:spacing w:after="240"/>
        <w:jc w:val="both"/>
        <w:rPr>
          <w:rFonts w:ascii="Times New Roman" w:eastAsiaTheme="minorEastAsia" w:hAnsi="Times New Roman" w:cs="Times New Roman"/>
          <w:sz w:val="22"/>
          <w:szCs w:val="22"/>
        </w:rPr>
      </w:pPr>
    </w:p>
    <w:p w14:paraId="2B9DDDF4" w14:textId="7252B314" w:rsidR="00ED4405" w:rsidRPr="00ED4405" w:rsidRDefault="00ED4405" w:rsidP="00ED4405">
      <w:pPr>
        <w:pStyle w:val="Balk2"/>
        <w:numPr>
          <w:ilvl w:val="0"/>
          <w:numId w:val="2"/>
        </w:numPr>
        <w:spacing w:before="240" w:after="12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Roles and Responsibilities</w:t>
      </w:r>
    </w:p>
    <w:tbl>
      <w:tblPr>
        <w:tblStyle w:val="TabloKlavuzu"/>
        <w:tblW w:w="163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29"/>
        <w:gridCol w:w="1259"/>
        <w:gridCol w:w="4404"/>
        <w:gridCol w:w="4418"/>
        <w:gridCol w:w="2430"/>
        <w:gridCol w:w="2340"/>
      </w:tblGrid>
      <w:tr w:rsidR="00A16F1F" w:rsidRPr="001C45E4" w14:paraId="3409409A" w14:textId="77777777" w:rsidTr="00A16F1F">
        <w:trPr>
          <w:trHeight w:val="390"/>
        </w:trPr>
        <w:tc>
          <w:tcPr>
            <w:tcW w:w="1529" w:type="dxa"/>
            <w:shd w:val="clear" w:color="auto" w:fill="404040" w:themeFill="text1" w:themeFillTint="BF"/>
            <w:vAlign w:val="center"/>
          </w:tcPr>
          <w:p w14:paraId="37E5ED9D" w14:textId="77777777" w:rsidR="00A16F1F" w:rsidRPr="001C45E4" w:rsidRDefault="00A16F1F">
            <w:pPr>
              <w:pStyle w:val="Default"/>
              <w:ind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Component</w:t>
            </w:r>
          </w:p>
        </w:tc>
        <w:tc>
          <w:tcPr>
            <w:tcW w:w="1259" w:type="dxa"/>
            <w:shd w:val="clear" w:color="auto" w:fill="404040" w:themeFill="text1" w:themeFillTint="BF"/>
            <w:vAlign w:val="center"/>
          </w:tcPr>
          <w:p w14:paraId="0AD97B4D"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Tool/procedure</w:t>
            </w:r>
          </w:p>
        </w:tc>
        <w:tc>
          <w:tcPr>
            <w:tcW w:w="4404" w:type="dxa"/>
            <w:shd w:val="clear" w:color="auto" w:fill="404040" w:themeFill="text1" w:themeFillTint="BF"/>
            <w:vAlign w:val="center"/>
          </w:tcPr>
          <w:p w14:paraId="545BF597"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Actions to be taken during the implementation</w:t>
            </w:r>
          </w:p>
        </w:tc>
        <w:tc>
          <w:tcPr>
            <w:tcW w:w="4418" w:type="dxa"/>
            <w:shd w:val="clear" w:color="auto" w:fill="404040" w:themeFill="text1" w:themeFillTint="BF"/>
            <w:vAlign w:val="center"/>
          </w:tcPr>
          <w:p w14:paraId="66E979AB"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Responsible Staff / Unit</w:t>
            </w:r>
          </w:p>
        </w:tc>
        <w:tc>
          <w:tcPr>
            <w:tcW w:w="2430" w:type="dxa"/>
            <w:shd w:val="clear" w:color="auto" w:fill="404040" w:themeFill="text1" w:themeFillTint="BF"/>
            <w:vAlign w:val="center"/>
          </w:tcPr>
          <w:p w14:paraId="25ED90D4" w14:textId="77777777" w:rsidR="00A16F1F" w:rsidRPr="001C45E4" w:rsidRDefault="00A16F1F">
            <w:pPr>
              <w:pStyle w:val="Default"/>
              <w:ind w:left="111"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Time</w:t>
            </w:r>
          </w:p>
        </w:tc>
        <w:tc>
          <w:tcPr>
            <w:tcW w:w="2340" w:type="dxa"/>
            <w:shd w:val="clear" w:color="auto" w:fill="404040" w:themeFill="text1" w:themeFillTint="BF"/>
            <w:vAlign w:val="center"/>
          </w:tcPr>
          <w:p w14:paraId="25D9EA96" w14:textId="77777777" w:rsidR="00A16F1F" w:rsidRPr="001C45E4" w:rsidRDefault="00A16F1F">
            <w:pPr>
              <w:pStyle w:val="Default"/>
              <w:ind w:left="90" w:right="90"/>
              <w:jc w:val="center"/>
              <w:rPr>
                <w:rFonts w:ascii="Times New Roman" w:eastAsiaTheme="minorEastAsia" w:hAnsi="Times New Roman" w:cs="Times New Roman"/>
                <w:b/>
                <w:bCs/>
                <w:color w:val="FFFFFF" w:themeColor="background1"/>
                <w:sz w:val="20"/>
                <w:szCs w:val="20"/>
              </w:rPr>
            </w:pPr>
            <w:r w:rsidRPr="001C45E4">
              <w:rPr>
                <w:rFonts w:ascii="Times New Roman" w:eastAsiaTheme="minorEastAsia" w:hAnsi="Times New Roman" w:cs="Times New Roman"/>
                <w:b/>
                <w:bCs/>
                <w:color w:val="FFFFFF" w:themeColor="background1"/>
                <w:sz w:val="20"/>
                <w:szCs w:val="20"/>
              </w:rPr>
              <w:t>By When / Deadline</w:t>
            </w:r>
          </w:p>
        </w:tc>
      </w:tr>
      <w:tr w:rsidR="00A16F1F" w:rsidRPr="001C45E4" w14:paraId="211E2D43" w14:textId="77777777" w:rsidTr="00A16F1F">
        <w:trPr>
          <w:trHeight w:val="980"/>
        </w:trPr>
        <w:tc>
          <w:tcPr>
            <w:tcW w:w="1529" w:type="dxa"/>
            <w:vMerge w:val="restart"/>
            <w:shd w:val="clear" w:color="auto" w:fill="ADADAD" w:themeFill="background2" w:themeFillShade="BF"/>
            <w:vAlign w:val="center"/>
          </w:tcPr>
          <w:p w14:paraId="6200320E" w14:textId="77777777" w:rsidR="00A16F1F" w:rsidRPr="001C45E4" w:rsidRDefault="00A16F1F">
            <w:pPr>
              <w:ind w:left="86" w:right="90"/>
              <w:jc w:val="center"/>
              <w:rPr>
                <w:rFonts w:eastAsiaTheme="minorEastAsia"/>
                <w:b/>
                <w:bCs/>
              </w:rPr>
            </w:pPr>
            <w:r w:rsidRPr="001C45E4">
              <w:rPr>
                <w:rFonts w:eastAsiaTheme="minorEastAsia"/>
                <w:b/>
                <w:bCs/>
              </w:rPr>
              <w:t>Regulatory framework</w:t>
            </w:r>
          </w:p>
        </w:tc>
        <w:tc>
          <w:tcPr>
            <w:tcW w:w="1259" w:type="dxa"/>
            <w:vMerge w:val="restart"/>
            <w:shd w:val="clear" w:color="auto" w:fill="E8E8E8" w:themeFill="background2"/>
            <w:vAlign w:val="center"/>
          </w:tcPr>
          <w:p w14:paraId="3C8D2252" w14:textId="77777777" w:rsidR="00A16F1F" w:rsidRPr="001C45E4" w:rsidRDefault="00A16F1F">
            <w:pPr>
              <w:ind w:left="86"/>
              <w:rPr>
                <w:rFonts w:eastAsiaTheme="minorEastAsia"/>
                <w:color w:val="000000" w:themeColor="text1"/>
              </w:rPr>
            </w:pPr>
            <w:r w:rsidRPr="001C45E4">
              <w:rPr>
                <w:rFonts w:eastAsiaTheme="minorEastAsia"/>
                <w:color w:val="000000" w:themeColor="text1"/>
              </w:rPr>
              <w:t>SEA/SH policy</w:t>
            </w:r>
          </w:p>
        </w:tc>
        <w:tc>
          <w:tcPr>
            <w:tcW w:w="4404" w:type="dxa"/>
            <w:vAlign w:val="center"/>
          </w:tcPr>
          <w:p w14:paraId="245582D5" w14:textId="77777777" w:rsidR="00A16F1F" w:rsidRPr="003A670C" w:rsidRDefault="00A16F1F">
            <w:pPr>
              <w:ind w:left="111" w:right="90"/>
              <w:jc w:val="both"/>
              <w:rPr>
                <w:rFonts w:eastAsiaTheme="minorEastAsia"/>
                <w:color w:val="000000" w:themeColor="text1"/>
              </w:rPr>
            </w:pPr>
            <w:r>
              <w:rPr>
                <w:rFonts w:eastAsiaTheme="minorEastAsia"/>
                <w:color w:val="000000" w:themeColor="text1"/>
              </w:rPr>
              <w:t>Including definitions on posters, orientation materials, training slides, CoCs and awareness sessions</w:t>
            </w:r>
          </w:p>
        </w:tc>
        <w:tc>
          <w:tcPr>
            <w:tcW w:w="4418" w:type="dxa"/>
            <w:vAlign w:val="center"/>
          </w:tcPr>
          <w:p w14:paraId="7F88D9C0"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AYGM PIU Social Specialist</w:t>
            </w:r>
          </w:p>
          <w:p w14:paraId="401699AE"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 xml:space="preserve">ETMIC </w:t>
            </w:r>
            <w:r w:rsidRPr="00D6492B">
              <w:rPr>
                <w:rFonts w:eastAsiaTheme="minorEastAsia"/>
              </w:rPr>
              <w:t>Sub</w:t>
            </w:r>
            <w:r>
              <w:rPr>
                <w:rFonts w:eastAsiaTheme="minorEastAsia"/>
              </w:rPr>
              <w:t>-PIU Gender Specialist</w:t>
            </w:r>
          </w:p>
          <w:p w14:paraId="3E1276A9"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Contractors</w:t>
            </w:r>
          </w:p>
        </w:tc>
        <w:tc>
          <w:tcPr>
            <w:tcW w:w="4770" w:type="dxa"/>
            <w:gridSpan w:val="2"/>
            <w:vMerge w:val="restart"/>
            <w:vAlign w:val="center"/>
          </w:tcPr>
          <w:p w14:paraId="655F120D"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Prior to roll-out of SEA/SH orientation and training sessions</w:t>
            </w:r>
          </w:p>
          <w:p w14:paraId="0B4462B4"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Before GM communication materials are printed and disclosed</w:t>
            </w:r>
          </w:p>
          <w:p w14:paraId="598B4F08" w14:textId="77777777" w:rsidR="00A16F1F" w:rsidRPr="009D1E96" w:rsidRDefault="00A16F1F" w:rsidP="00A16F1F">
            <w:pPr>
              <w:pStyle w:val="ListeParagraf"/>
              <w:numPr>
                <w:ilvl w:val="0"/>
                <w:numId w:val="3"/>
              </w:numPr>
              <w:ind w:left="276" w:right="90" w:hanging="180"/>
              <w:rPr>
                <w:rFonts w:eastAsiaTheme="minorEastAsia"/>
              </w:rPr>
            </w:pPr>
            <w:r w:rsidRPr="009D1E96">
              <w:rPr>
                <w:rFonts w:eastAsiaTheme="minorEastAsia"/>
              </w:rPr>
              <w:t>Before stakeholder engagement on SEA/SH mitigation and response takes place</w:t>
            </w:r>
          </w:p>
          <w:p w14:paraId="5063D639" w14:textId="77777777" w:rsidR="00A16F1F" w:rsidRPr="001C45E4" w:rsidRDefault="00A16F1F" w:rsidP="00A16F1F">
            <w:pPr>
              <w:pStyle w:val="ListeParagraf"/>
              <w:numPr>
                <w:ilvl w:val="0"/>
                <w:numId w:val="3"/>
              </w:numPr>
              <w:ind w:left="276" w:right="90" w:hanging="180"/>
              <w:rPr>
                <w:rFonts w:eastAsiaTheme="minorEastAsia"/>
                <w:color w:val="000000" w:themeColor="text1"/>
              </w:rPr>
            </w:pPr>
            <w:r w:rsidRPr="009D1E96">
              <w:rPr>
                <w:rFonts w:eastAsiaTheme="minorEastAsia"/>
              </w:rPr>
              <w:t>Before any new contracts are signed or renewed</w:t>
            </w:r>
          </w:p>
        </w:tc>
      </w:tr>
      <w:tr w:rsidR="00A16F1F" w:rsidRPr="001C45E4" w14:paraId="30242CBC" w14:textId="77777777" w:rsidTr="00A16F1F">
        <w:trPr>
          <w:trHeight w:val="512"/>
        </w:trPr>
        <w:tc>
          <w:tcPr>
            <w:tcW w:w="1529" w:type="dxa"/>
            <w:vMerge/>
            <w:shd w:val="clear" w:color="auto" w:fill="ADADAD" w:themeFill="background2" w:themeFillShade="BF"/>
            <w:vAlign w:val="center"/>
          </w:tcPr>
          <w:p w14:paraId="423863FB" w14:textId="77777777" w:rsidR="00A16F1F" w:rsidRPr="001C45E4" w:rsidRDefault="00A16F1F">
            <w:pPr>
              <w:ind w:left="86" w:right="90"/>
              <w:jc w:val="center"/>
              <w:rPr>
                <w:rFonts w:eastAsiaTheme="minorEastAsia"/>
                <w:b/>
                <w:bCs/>
              </w:rPr>
            </w:pPr>
          </w:p>
        </w:tc>
        <w:tc>
          <w:tcPr>
            <w:tcW w:w="1259" w:type="dxa"/>
            <w:vMerge/>
            <w:shd w:val="clear" w:color="auto" w:fill="E8E8E8" w:themeFill="background2"/>
            <w:vAlign w:val="center"/>
          </w:tcPr>
          <w:p w14:paraId="08605C91" w14:textId="77777777" w:rsidR="00A16F1F" w:rsidRPr="001C45E4" w:rsidRDefault="00A16F1F">
            <w:pPr>
              <w:ind w:left="86"/>
              <w:rPr>
                <w:rFonts w:eastAsiaTheme="minorEastAsia"/>
                <w:color w:val="000000" w:themeColor="text1"/>
              </w:rPr>
            </w:pPr>
          </w:p>
        </w:tc>
        <w:tc>
          <w:tcPr>
            <w:tcW w:w="4404" w:type="dxa"/>
            <w:vAlign w:val="center"/>
          </w:tcPr>
          <w:p w14:paraId="73CBEBFB" w14:textId="77777777" w:rsidR="00A16F1F" w:rsidRPr="003A670C" w:rsidDel="003A670C" w:rsidRDefault="00A16F1F">
            <w:pPr>
              <w:ind w:left="111" w:right="90"/>
              <w:jc w:val="both"/>
              <w:rPr>
                <w:rFonts w:eastAsiaTheme="minorEastAsia"/>
                <w:color w:val="000000" w:themeColor="text1"/>
              </w:rPr>
            </w:pPr>
            <w:r>
              <w:rPr>
                <w:rFonts w:eastAsiaTheme="minorEastAsia"/>
                <w:color w:val="000000" w:themeColor="text1"/>
              </w:rPr>
              <w:t>Informing stakeholders about SEA/SH policy, scope of application and borrower’s/project’s approach to SEA/SH prevention, risk mitigation and response</w:t>
            </w:r>
          </w:p>
        </w:tc>
        <w:tc>
          <w:tcPr>
            <w:tcW w:w="4418" w:type="dxa"/>
            <w:vAlign w:val="center"/>
          </w:tcPr>
          <w:p w14:paraId="7128FD0F" w14:textId="77777777" w:rsidR="00A16F1F" w:rsidRPr="00EF10CB"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color w:val="000000" w:themeColor="text1"/>
              </w:rPr>
              <w:t>AYGM PIU Social Specialist</w:t>
            </w:r>
          </w:p>
          <w:p w14:paraId="4C811279" w14:textId="77777777" w:rsidR="00A16F1F" w:rsidRPr="00936742"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 xml:space="preserve">ETMIC </w:t>
            </w:r>
            <w:r w:rsidRPr="00D6492B">
              <w:rPr>
                <w:rFonts w:eastAsiaTheme="minorEastAsia"/>
              </w:rPr>
              <w:t>Sub</w:t>
            </w:r>
            <w:r>
              <w:rPr>
                <w:rFonts w:eastAsiaTheme="minorEastAsia"/>
              </w:rPr>
              <w:t>-PIU Gender Specialist</w:t>
            </w:r>
          </w:p>
          <w:p w14:paraId="0EAE86B3" w14:textId="77777777" w:rsidR="00A16F1F" w:rsidRPr="001C45E4" w:rsidRDefault="00A16F1F" w:rsidP="00A16F1F">
            <w:pPr>
              <w:pStyle w:val="ListeParagraf"/>
              <w:numPr>
                <w:ilvl w:val="0"/>
                <w:numId w:val="3"/>
              </w:numPr>
              <w:spacing w:after="160" w:line="278" w:lineRule="auto"/>
              <w:ind w:left="276" w:right="90" w:hanging="180"/>
              <w:rPr>
                <w:rFonts w:eastAsiaTheme="minorEastAsia"/>
                <w:color w:val="000000" w:themeColor="text1"/>
              </w:rPr>
            </w:pPr>
            <w:r>
              <w:rPr>
                <w:rFonts w:eastAsiaTheme="minorEastAsia"/>
              </w:rPr>
              <w:t>Contractors</w:t>
            </w:r>
          </w:p>
        </w:tc>
        <w:tc>
          <w:tcPr>
            <w:tcW w:w="4770" w:type="dxa"/>
            <w:gridSpan w:val="2"/>
            <w:vMerge/>
            <w:vAlign w:val="center"/>
          </w:tcPr>
          <w:p w14:paraId="5872333A" w14:textId="77777777" w:rsidR="00A16F1F" w:rsidRPr="001C45E4" w:rsidRDefault="00A16F1F">
            <w:pPr>
              <w:ind w:left="90" w:right="90"/>
              <w:rPr>
                <w:rFonts w:eastAsiaTheme="minorEastAsia"/>
                <w:color w:val="000000" w:themeColor="text1"/>
              </w:rPr>
            </w:pPr>
          </w:p>
        </w:tc>
      </w:tr>
      <w:tr w:rsidR="00A16F1F" w:rsidRPr="001C45E4" w14:paraId="6F273E7C" w14:textId="77777777" w:rsidTr="001C6D06">
        <w:trPr>
          <w:trHeight w:val="908"/>
        </w:trPr>
        <w:tc>
          <w:tcPr>
            <w:tcW w:w="1529" w:type="dxa"/>
            <w:vMerge/>
            <w:shd w:val="clear" w:color="auto" w:fill="ADADAD" w:themeFill="background2" w:themeFillShade="BF"/>
            <w:vAlign w:val="center"/>
          </w:tcPr>
          <w:p w14:paraId="76D4FB04" w14:textId="77777777" w:rsidR="00A16F1F" w:rsidRPr="001C45E4" w:rsidRDefault="00A16F1F">
            <w:pPr>
              <w:ind w:left="86" w:right="90"/>
              <w:jc w:val="center"/>
            </w:pPr>
          </w:p>
        </w:tc>
        <w:tc>
          <w:tcPr>
            <w:tcW w:w="1259" w:type="dxa"/>
            <w:vMerge w:val="restart"/>
            <w:shd w:val="clear" w:color="auto" w:fill="E8E8E8" w:themeFill="background2"/>
            <w:vAlign w:val="center"/>
          </w:tcPr>
          <w:p w14:paraId="63AEB6AC" w14:textId="77777777" w:rsidR="00A16F1F" w:rsidRPr="001C45E4" w:rsidRDefault="00A16F1F">
            <w:pPr>
              <w:ind w:left="86"/>
              <w:rPr>
                <w:rFonts w:eastAsiaTheme="minorEastAsia"/>
                <w:color w:val="000000" w:themeColor="text1"/>
              </w:rPr>
            </w:pPr>
            <w:r w:rsidRPr="001C45E4">
              <w:rPr>
                <w:rFonts w:eastAsiaTheme="minorEastAsia"/>
                <w:color w:val="000000" w:themeColor="text1"/>
              </w:rPr>
              <w:t>Co</w:t>
            </w:r>
            <w:r>
              <w:rPr>
                <w:rFonts w:eastAsiaTheme="minorEastAsia"/>
                <w:color w:val="000000" w:themeColor="text1"/>
              </w:rPr>
              <w:t>C</w:t>
            </w:r>
            <w:r w:rsidRPr="001C45E4">
              <w:rPr>
                <w:rFonts w:eastAsiaTheme="minorEastAsia"/>
                <w:color w:val="000000" w:themeColor="text1"/>
              </w:rPr>
              <w:t xml:space="preserve">/Behavioral Standards </w:t>
            </w:r>
          </w:p>
        </w:tc>
        <w:tc>
          <w:tcPr>
            <w:tcW w:w="4404" w:type="dxa"/>
            <w:vAlign w:val="center"/>
          </w:tcPr>
          <w:p w14:paraId="3F8BBAE4" w14:textId="1516B9E4" w:rsidR="00A16F1F" w:rsidRPr="001C45E4" w:rsidRDefault="00A16F1F" w:rsidP="001C6D06">
            <w:pPr>
              <w:ind w:left="111" w:right="90"/>
              <w:jc w:val="both"/>
              <w:rPr>
                <w:rFonts w:eastAsiaTheme="minorEastAsia"/>
                <w:color w:val="000000" w:themeColor="text1"/>
              </w:rPr>
            </w:pPr>
            <w:r w:rsidRPr="001C45E4">
              <w:rPr>
                <w:rFonts w:eastAsiaTheme="minorEastAsia"/>
                <w:color w:val="000000" w:themeColor="text1"/>
              </w:rPr>
              <w:t>Integrat</w:t>
            </w:r>
            <w:r>
              <w:rPr>
                <w:rFonts w:eastAsiaTheme="minorEastAsia"/>
                <w:color w:val="000000" w:themeColor="text1"/>
              </w:rPr>
              <w:t>ing</w:t>
            </w:r>
            <w:r w:rsidRPr="001C45E4">
              <w:rPr>
                <w:rFonts w:eastAsiaTheme="minorEastAsia"/>
                <w:color w:val="000000" w:themeColor="text1"/>
              </w:rPr>
              <w:t xml:space="preserve"> expected standards of behaviors with respect to SEA/SH</w:t>
            </w:r>
          </w:p>
        </w:tc>
        <w:tc>
          <w:tcPr>
            <w:tcW w:w="4418" w:type="dxa"/>
            <w:vAlign w:val="center"/>
          </w:tcPr>
          <w:p w14:paraId="6E8DA01B" w14:textId="77777777" w:rsidR="00A16F1F" w:rsidRPr="001C45E4" w:rsidRDefault="00A16F1F">
            <w:pPr>
              <w:ind w:left="90" w:right="90"/>
              <w:jc w:val="both"/>
              <w:rPr>
                <w:rFonts w:eastAsiaTheme="minorEastAsia"/>
                <w:color w:val="000000" w:themeColor="text1"/>
              </w:rPr>
            </w:pPr>
            <w:r>
              <w:rPr>
                <w:rFonts w:eastAsiaTheme="minorEastAsia"/>
                <w:color w:val="000000" w:themeColor="text1"/>
              </w:rPr>
              <w:t>Contractors</w:t>
            </w:r>
          </w:p>
        </w:tc>
        <w:tc>
          <w:tcPr>
            <w:tcW w:w="2430" w:type="dxa"/>
            <w:vAlign w:val="center"/>
          </w:tcPr>
          <w:p w14:paraId="4A441F7F" w14:textId="77777777" w:rsidR="00A16F1F" w:rsidRPr="001C45E4"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p>
        </w:tc>
        <w:tc>
          <w:tcPr>
            <w:tcW w:w="2340" w:type="dxa"/>
            <w:vAlign w:val="center"/>
          </w:tcPr>
          <w:p w14:paraId="3279365C" w14:textId="77777777" w:rsidR="00A16F1F" w:rsidRPr="007C4896"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60EE79A7" w14:textId="77777777" w:rsidTr="001C6D06">
        <w:trPr>
          <w:trHeight w:val="890"/>
        </w:trPr>
        <w:tc>
          <w:tcPr>
            <w:tcW w:w="1529" w:type="dxa"/>
            <w:vMerge/>
            <w:shd w:val="clear" w:color="auto" w:fill="ADADAD" w:themeFill="background2" w:themeFillShade="BF"/>
            <w:vAlign w:val="center"/>
          </w:tcPr>
          <w:p w14:paraId="4F951DCC" w14:textId="77777777" w:rsidR="00A16F1F" w:rsidRPr="001C45E4" w:rsidRDefault="00A16F1F">
            <w:pPr>
              <w:ind w:left="86" w:right="90"/>
              <w:jc w:val="center"/>
            </w:pPr>
          </w:p>
        </w:tc>
        <w:tc>
          <w:tcPr>
            <w:tcW w:w="1259" w:type="dxa"/>
            <w:vMerge/>
            <w:shd w:val="clear" w:color="auto" w:fill="E8E8E8" w:themeFill="background2"/>
            <w:vAlign w:val="center"/>
          </w:tcPr>
          <w:p w14:paraId="26A4F39A" w14:textId="77777777" w:rsidR="00A16F1F" w:rsidRPr="001C45E4" w:rsidRDefault="00A16F1F">
            <w:pPr>
              <w:ind w:left="86"/>
              <w:rPr>
                <w:rFonts w:eastAsiaTheme="minorEastAsia"/>
                <w:color w:val="000000" w:themeColor="text1"/>
              </w:rPr>
            </w:pPr>
          </w:p>
        </w:tc>
        <w:tc>
          <w:tcPr>
            <w:tcW w:w="4404" w:type="dxa"/>
            <w:vAlign w:val="center"/>
          </w:tcPr>
          <w:p w14:paraId="21222247" w14:textId="77777777" w:rsidR="00A16F1F" w:rsidRPr="001C45E4" w:rsidRDefault="00A16F1F">
            <w:pPr>
              <w:ind w:left="111" w:right="90"/>
              <w:jc w:val="both"/>
              <w:rPr>
                <w:rFonts w:eastAsiaTheme="minorEastAsia"/>
                <w:color w:val="000000" w:themeColor="text1"/>
              </w:rPr>
            </w:pPr>
            <w:r>
              <w:rPr>
                <w:rFonts w:eastAsiaTheme="minorEastAsia"/>
                <w:color w:val="000000" w:themeColor="text1"/>
              </w:rPr>
              <w:t>Getting signed C</w:t>
            </w:r>
            <w:r w:rsidRPr="008C7567">
              <w:rPr>
                <w:rFonts w:eastAsiaTheme="minorEastAsia"/>
                <w:color w:val="000000" w:themeColor="text1"/>
              </w:rPr>
              <w:t>oC</w:t>
            </w:r>
            <w:r>
              <w:rPr>
                <w:rFonts w:eastAsiaTheme="minorEastAsia"/>
                <w:color w:val="000000" w:themeColor="text1"/>
              </w:rPr>
              <w:t>s that</w:t>
            </w:r>
            <w:r w:rsidRPr="008C7567">
              <w:rPr>
                <w:rFonts w:eastAsiaTheme="minorEastAsia"/>
                <w:color w:val="000000" w:themeColor="text1"/>
              </w:rPr>
              <w:t xml:space="preserve"> include specific provisions related to SEA/SH </w:t>
            </w:r>
            <w:r>
              <w:rPr>
                <w:rFonts w:eastAsiaTheme="minorEastAsia"/>
                <w:color w:val="000000" w:themeColor="text1"/>
              </w:rPr>
              <w:t>from all workers</w:t>
            </w:r>
          </w:p>
        </w:tc>
        <w:tc>
          <w:tcPr>
            <w:tcW w:w="4418" w:type="dxa"/>
            <w:vAlign w:val="center"/>
          </w:tcPr>
          <w:p w14:paraId="3589D4A3" w14:textId="77777777" w:rsidR="00A16F1F" w:rsidRDefault="00A16F1F">
            <w:pPr>
              <w:ind w:left="90" w:right="90"/>
              <w:jc w:val="both"/>
              <w:rPr>
                <w:rFonts w:eastAsiaTheme="minorEastAsia"/>
                <w:color w:val="000000" w:themeColor="text1"/>
              </w:rPr>
            </w:pPr>
            <w:r>
              <w:rPr>
                <w:rFonts w:eastAsiaTheme="minorEastAsia"/>
                <w:color w:val="000000" w:themeColor="text1"/>
              </w:rPr>
              <w:t>Contractors</w:t>
            </w:r>
          </w:p>
        </w:tc>
        <w:tc>
          <w:tcPr>
            <w:tcW w:w="2430" w:type="dxa"/>
            <w:vAlign w:val="center"/>
          </w:tcPr>
          <w:p w14:paraId="03AF38B3" w14:textId="77777777" w:rsidR="00A16F1F"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p>
        </w:tc>
        <w:tc>
          <w:tcPr>
            <w:tcW w:w="2340" w:type="dxa"/>
            <w:vAlign w:val="center"/>
          </w:tcPr>
          <w:p w14:paraId="741EE971" w14:textId="77777777" w:rsidR="00A16F1F" w:rsidRPr="00B25D10"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51F32F13" w14:textId="77777777" w:rsidTr="001C6D06">
        <w:trPr>
          <w:trHeight w:val="890"/>
        </w:trPr>
        <w:tc>
          <w:tcPr>
            <w:tcW w:w="1529" w:type="dxa"/>
            <w:vMerge/>
            <w:shd w:val="clear" w:color="auto" w:fill="ADADAD" w:themeFill="background2" w:themeFillShade="BF"/>
            <w:vAlign w:val="center"/>
          </w:tcPr>
          <w:p w14:paraId="37BDE132" w14:textId="77777777" w:rsidR="00A16F1F" w:rsidRPr="001C45E4" w:rsidRDefault="00A16F1F">
            <w:pPr>
              <w:ind w:left="86" w:right="90"/>
              <w:jc w:val="center"/>
            </w:pPr>
          </w:p>
        </w:tc>
        <w:tc>
          <w:tcPr>
            <w:tcW w:w="1259" w:type="dxa"/>
            <w:vMerge/>
            <w:shd w:val="clear" w:color="auto" w:fill="E8E8E8" w:themeFill="background2"/>
            <w:vAlign w:val="center"/>
          </w:tcPr>
          <w:p w14:paraId="0A7519BA" w14:textId="77777777" w:rsidR="00A16F1F" w:rsidRPr="001C45E4" w:rsidRDefault="00A16F1F">
            <w:pPr>
              <w:ind w:left="86"/>
              <w:rPr>
                <w:rFonts w:eastAsiaTheme="minorEastAsia"/>
                <w:color w:val="000000" w:themeColor="text1"/>
              </w:rPr>
            </w:pPr>
          </w:p>
        </w:tc>
        <w:tc>
          <w:tcPr>
            <w:tcW w:w="4404" w:type="dxa"/>
            <w:vAlign w:val="center"/>
          </w:tcPr>
          <w:p w14:paraId="4968B0E3" w14:textId="77777777" w:rsidR="00A16F1F" w:rsidRDefault="00A16F1F">
            <w:pPr>
              <w:ind w:left="111" w:right="90"/>
              <w:jc w:val="both"/>
              <w:rPr>
                <w:rFonts w:eastAsiaTheme="minorEastAsia"/>
                <w:color w:val="000000" w:themeColor="text1"/>
              </w:rPr>
            </w:pPr>
            <w:r>
              <w:rPr>
                <w:rFonts w:eastAsiaTheme="minorEastAsia"/>
                <w:color w:val="000000" w:themeColor="text1"/>
              </w:rPr>
              <w:t>Conducting training for all staff and contractors on CoC</w:t>
            </w:r>
          </w:p>
        </w:tc>
        <w:tc>
          <w:tcPr>
            <w:tcW w:w="4418" w:type="dxa"/>
            <w:vAlign w:val="center"/>
          </w:tcPr>
          <w:p w14:paraId="5056D6C5" w14:textId="77777777" w:rsidR="00A16F1F" w:rsidRPr="00B30FEB" w:rsidRDefault="00A16F1F" w:rsidP="00A16F1F">
            <w:pPr>
              <w:pStyle w:val="ListeParagraf"/>
              <w:numPr>
                <w:ilvl w:val="0"/>
                <w:numId w:val="3"/>
              </w:numPr>
              <w:ind w:left="276" w:right="90" w:hanging="180"/>
              <w:rPr>
                <w:rFonts w:eastAsiaTheme="minorEastAsia"/>
                <w:color w:val="000000" w:themeColor="text1"/>
              </w:rPr>
            </w:pPr>
            <w:r>
              <w:rPr>
                <w:rFonts w:eastAsiaTheme="minorEastAsia"/>
              </w:rPr>
              <w:t xml:space="preserve">ETMIC </w:t>
            </w:r>
            <w:r w:rsidRPr="00D6492B">
              <w:rPr>
                <w:rFonts w:eastAsiaTheme="minorEastAsia"/>
              </w:rPr>
              <w:t>Sub</w:t>
            </w:r>
            <w:r>
              <w:rPr>
                <w:rFonts w:eastAsiaTheme="minorEastAsia"/>
              </w:rPr>
              <w:t>-PIU Gender Specialist</w:t>
            </w:r>
          </w:p>
          <w:p w14:paraId="2E7A2965" w14:textId="77777777" w:rsidR="00A16F1F" w:rsidRDefault="00A16F1F" w:rsidP="00A16F1F">
            <w:pPr>
              <w:pStyle w:val="ListeParagraf"/>
              <w:numPr>
                <w:ilvl w:val="0"/>
                <w:numId w:val="3"/>
              </w:numPr>
              <w:ind w:left="276" w:right="90" w:hanging="180"/>
              <w:rPr>
                <w:rFonts w:eastAsiaTheme="minorEastAsia"/>
                <w:color w:val="000000" w:themeColor="text1"/>
              </w:rPr>
            </w:pPr>
            <w:r>
              <w:rPr>
                <w:rFonts w:eastAsiaTheme="minorEastAsia"/>
              </w:rPr>
              <w:t>Contractors</w:t>
            </w:r>
          </w:p>
        </w:tc>
        <w:tc>
          <w:tcPr>
            <w:tcW w:w="2430" w:type="dxa"/>
            <w:vAlign w:val="center"/>
          </w:tcPr>
          <w:p w14:paraId="1F92DBC3" w14:textId="77777777" w:rsidR="00A16F1F" w:rsidRPr="00A83400" w:rsidRDefault="00A16F1F">
            <w:pPr>
              <w:ind w:left="111" w:right="90"/>
              <w:rPr>
                <w:rFonts w:eastAsiaTheme="minorEastAsia"/>
                <w:color w:val="000000" w:themeColor="text1"/>
              </w:rPr>
            </w:pPr>
            <w:r w:rsidRPr="00A83400">
              <w:rPr>
                <w:rFonts w:eastAsiaTheme="minorEastAsia"/>
                <w:color w:val="000000" w:themeColor="text1"/>
              </w:rPr>
              <w:t>Prior to the mobilization of a new worker</w:t>
            </w:r>
            <w:r>
              <w:rPr>
                <w:rFonts w:eastAsiaTheme="minorEastAsia"/>
                <w:color w:val="000000" w:themeColor="text1"/>
              </w:rPr>
              <w:t xml:space="preserve"> and before any new contract is signed or renewed</w:t>
            </w:r>
          </w:p>
        </w:tc>
        <w:tc>
          <w:tcPr>
            <w:tcW w:w="2340" w:type="dxa"/>
            <w:vAlign w:val="center"/>
          </w:tcPr>
          <w:p w14:paraId="60059A09" w14:textId="77777777" w:rsidR="00A16F1F" w:rsidRPr="00B25D10" w:rsidRDefault="00A16F1F">
            <w:pPr>
              <w:ind w:left="90"/>
              <w:rPr>
                <w:rFonts w:eastAsiaTheme="minorEastAsia"/>
                <w:bCs/>
                <w:color w:val="000000" w:themeColor="text1"/>
              </w:rPr>
            </w:pPr>
            <w:r w:rsidRPr="00B25D10">
              <w:rPr>
                <w:rFonts w:eastAsiaTheme="minorEastAsia"/>
                <w:bCs/>
                <w:color w:val="000000" w:themeColor="text1"/>
              </w:rPr>
              <w:t>Prior to commencement of works</w:t>
            </w:r>
            <w:r>
              <w:rPr>
                <w:rFonts w:eastAsiaTheme="minorEastAsia"/>
                <w:bCs/>
                <w:color w:val="000000" w:themeColor="text1"/>
              </w:rPr>
              <w:t xml:space="preserve"> and </w:t>
            </w:r>
            <w:r>
              <w:rPr>
                <w:color w:val="000000" w:themeColor="text1"/>
              </w:rPr>
              <w:t>b</w:t>
            </w:r>
            <w:r w:rsidRPr="00B25D10">
              <w:rPr>
                <w:color w:val="000000" w:themeColor="text1"/>
              </w:rPr>
              <w:t>efore mobilization of contractors</w:t>
            </w:r>
          </w:p>
        </w:tc>
      </w:tr>
      <w:tr w:rsidR="00A16F1F" w:rsidRPr="001C45E4" w14:paraId="5958A3BF" w14:textId="77777777" w:rsidTr="00A16F1F">
        <w:trPr>
          <w:trHeight w:val="507"/>
        </w:trPr>
        <w:tc>
          <w:tcPr>
            <w:tcW w:w="1529" w:type="dxa"/>
            <w:vMerge/>
            <w:shd w:val="clear" w:color="auto" w:fill="ADADAD" w:themeFill="background2" w:themeFillShade="BF"/>
            <w:vAlign w:val="center"/>
          </w:tcPr>
          <w:p w14:paraId="7961C3A4" w14:textId="77777777" w:rsidR="00A16F1F" w:rsidRPr="001C45E4" w:rsidRDefault="00A16F1F">
            <w:pPr>
              <w:ind w:left="86" w:right="90"/>
              <w:jc w:val="center"/>
            </w:pPr>
          </w:p>
        </w:tc>
        <w:tc>
          <w:tcPr>
            <w:tcW w:w="1259" w:type="dxa"/>
            <w:vMerge w:val="restart"/>
            <w:shd w:val="clear" w:color="auto" w:fill="E8E8E8" w:themeFill="background2"/>
            <w:vAlign w:val="center"/>
          </w:tcPr>
          <w:p w14:paraId="369B5F51" w14:textId="77777777" w:rsidR="00A16F1F" w:rsidRPr="00B11BFC" w:rsidRDefault="00A16F1F">
            <w:pPr>
              <w:ind w:left="86"/>
              <w:rPr>
                <w:rFonts w:eastAsiaTheme="minorEastAsia"/>
              </w:rPr>
            </w:pPr>
            <w:r w:rsidRPr="00B11BFC">
              <w:rPr>
                <w:rFonts w:eastAsiaTheme="minorEastAsia"/>
                <w:color w:val="000000" w:themeColor="text1"/>
              </w:rPr>
              <w:t xml:space="preserve">Anti-retaliation policy </w:t>
            </w:r>
          </w:p>
        </w:tc>
        <w:tc>
          <w:tcPr>
            <w:tcW w:w="4404" w:type="dxa"/>
            <w:vAlign w:val="center"/>
          </w:tcPr>
          <w:p w14:paraId="196B7645" w14:textId="77777777" w:rsidR="00A16F1F" w:rsidRPr="00B11BFC" w:rsidRDefault="00A16F1F">
            <w:pPr>
              <w:ind w:left="111" w:right="90"/>
              <w:jc w:val="both"/>
              <w:rPr>
                <w:rFonts w:eastAsiaTheme="minorEastAsia"/>
              </w:rPr>
            </w:pPr>
            <w:r>
              <w:rPr>
                <w:rFonts w:eastAsiaTheme="minorEastAsia"/>
              </w:rPr>
              <w:t>Receiving reports of retaliation and handling the related cases; and ensuring that the survivor/complainant is provided with acknowledgement of the report</w:t>
            </w:r>
          </w:p>
        </w:tc>
        <w:tc>
          <w:tcPr>
            <w:tcW w:w="4418" w:type="dxa"/>
            <w:vAlign w:val="center"/>
          </w:tcPr>
          <w:p w14:paraId="4AA4E86E"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33759E5D" w14:textId="77777777" w:rsidR="00A16F1F" w:rsidRPr="00D6492B" w:rsidRDefault="00A16F1F" w:rsidP="00A16F1F">
            <w:pPr>
              <w:pStyle w:val="ListeParagraf"/>
              <w:numPr>
                <w:ilvl w:val="0"/>
                <w:numId w:val="3"/>
              </w:numPr>
              <w:ind w:left="276" w:right="90" w:hanging="180"/>
              <w:rPr>
                <w:rFonts w:eastAsiaTheme="minorEastAsia"/>
              </w:rPr>
            </w:pPr>
            <w:r>
              <w:rPr>
                <w:rFonts w:eastAsiaTheme="minorEastAsia"/>
              </w:rPr>
              <w:t>ETMIC Sub-PIU Social Specialist</w:t>
            </w:r>
          </w:p>
          <w:p w14:paraId="42492236"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0AB255F3"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Contractors</w:t>
            </w:r>
          </w:p>
        </w:tc>
        <w:tc>
          <w:tcPr>
            <w:tcW w:w="2430" w:type="dxa"/>
            <w:vAlign w:val="center"/>
          </w:tcPr>
          <w:p w14:paraId="76980711" w14:textId="77777777" w:rsidR="00A16F1F" w:rsidRDefault="00A16F1F" w:rsidP="00A16F1F">
            <w:pPr>
              <w:pStyle w:val="ListeParagraf"/>
              <w:numPr>
                <w:ilvl w:val="0"/>
                <w:numId w:val="3"/>
              </w:numPr>
              <w:ind w:left="276" w:right="90" w:hanging="180"/>
              <w:rPr>
                <w:rFonts w:eastAsiaTheme="minorEastAsia"/>
              </w:rPr>
            </w:pPr>
            <w:r>
              <w:rPr>
                <w:rFonts w:eastAsiaTheme="minorEastAsia"/>
              </w:rPr>
              <w:t>P</w:t>
            </w:r>
            <w:r w:rsidRPr="004572AF">
              <w:rPr>
                <w:rFonts w:eastAsiaTheme="minorEastAsia"/>
              </w:rPr>
              <w:t>reliminary review within 48 hours</w:t>
            </w:r>
          </w:p>
          <w:p w14:paraId="4154156E" w14:textId="77777777" w:rsidR="00A16F1F" w:rsidRPr="004572AF" w:rsidRDefault="00A16F1F" w:rsidP="00A16F1F">
            <w:pPr>
              <w:pStyle w:val="ListeParagraf"/>
              <w:numPr>
                <w:ilvl w:val="0"/>
                <w:numId w:val="3"/>
              </w:numPr>
              <w:ind w:left="276" w:right="90" w:hanging="180"/>
              <w:rPr>
                <w:rFonts w:eastAsiaTheme="minorEastAsia"/>
              </w:rPr>
            </w:pPr>
            <w:r>
              <w:rPr>
                <w:rFonts w:eastAsiaTheme="minorEastAsia"/>
              </w:rPr>
              <w:t>I</w:t>
            </w:r>
            <w:r w:rsidRPr="004572AF">
              <w:rPr>
                <w:rFonts w:eastAsiaTheme="minorEastAsia"/>
              </w:rPr>
              <w:t>nvestigation commencing within 10 days</w:t>
            </w:r>
          </w:p>
        </w:tc>
        <w:tc>
          <w:tcPr>
            <w:tcW w:w="2340" w:type="dxa"/>
            <w:vAlign w:val="center"/>
          </w:tcPr>
          <w:p w14:paraId="51C6F959" w14:textId="77777777" w:rsidR="00A16F1F" w:rsidRPr="001C45E4" w:rsidRDefault="00A16F1F">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A16F1F" w:rsidRPr="001C45E4" w14:paraId="38E52BFC" w14:textId="77777777" w:rsidTr="00A16F1F">
        <w:trPr>
          <w:trHeight w:val="507"/>
        </w:trPr>
        <w:tc>
          <w:tcPr>
            <w:tcW w:w="1529" w:type="dxa"/>
            <w:vMerge/>
            <w:shd w:val="clear" w:color="auto" w:fill="ADADAD" w:themeFill="background2" w:themeFillShade="BF"/>
            <w:vAlign w:val="center"/>
          </w:tcPr>
          <w:p w14:paraId="388EBD1D" w14:textId="77777777" w:rsidR="00A16F1F" w:rsidRPr="001C45E4" w:rsidRDefault="00A16F1F">
            <w:pPr>
              <w:ind w:left="86" w:right="90"/>
              <w:jc w:val="center"/>
            </w:pPr>
          </w:p>
        </w:tc>
        <w:tc>
          <w:tcPr>
            <w:tcW w:w="1259" w:type="dxa"/>
            <w:vMerge/>
            <w:shd w:val="clear" w:color="auto" w:fill="E8E8E8" w:themeFill="background2"/>
            <w:vAlign w:val="center"/>
          </w:tcPr>
          <w:p w14:paraId="56F9DC7F" w14:textId="77777777" w:rsidR="00A16F1F" w:rsidRPr="001C45E4" w:rsidRDefault="00A16F1F">
            <w:pPr>
              <w:ind w:left="86"/>
              <w:rPr>
                <w:rFonts w:eastAsiaTheme="minorEastAsia"/>
                <w:color w:val="000000" w:themeColor="text1"/>
              </w:rPr>
            </w:pPr>
          </w:p>
        </w:tc>
        <w:tc>
          <w:tcPr>
            <w:tcW w:w="4404" w:type="dxa"/>
            <w:vAlign w:val="center"/>
          </w:tcPr>
          <w:p w14:paraId="3E0A3784" w14:textId="77777777" w:rsidR="00A16F1F" w:rsidRPr="00931150" w:rsidRDefault="00A16F1F">
            <w:pPr>
              <w:ind w:left="111" w:right="90"/>
              <w:jc w:val="both"/>
              <w:rPr>
                <w:rFonts w:eastAsiaTheme="minorEastAsia"/>
              </w:rPr>
            </w:pPr>
            <w:r>
              <w:rPr>
                <w:rFonts w:eastAsiaTheme="minorEastAsia"/>
              </w:rPr>
              <w:t>Ensuring protection of whistleblowers and prohibiting retaliation against both complainants and whistleblowers; and ensuring that the survivor/complainant is provided with assurance of protection</w:t>
            </w:r>
          </w:p>
        </w:tc>
        <w:tc>
          <w:tcPr>
            <w:tcW w:w="4418" w:type="dxa"/>
            <w:vAlign w:val="center"/>
          </w:tcPr>
          <w:p w14:paraId="2900A6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1904787B" w14:textId="77777777" w:rsidR="00A16F1F" w:rsidRPr="00D6492B" w:rsidRDefault="00A16F1F" w:rsidP="00A16F1F">
            <w:pPr>
              <w:pStyle w:val="ListeParagraf"/>
              <w:numPr>
                <w:ilvl w:val="0"/>
                <w:numId w:val="3"/>
              </w:numPr>
              <w:ind w:left="276" w:right="90" w:hanging="180"/>
              <w:rPr>
                <w:rFonts w:eastAsiaTheme="minorEastAsia"/>
              </w:rPr>
            </w:pPr>
            <w:r>
              <w:rPr>
                <w:rFonts w:eastAsiaTheme="minorEastAsia"/>
              </w:rPr>
              <w:t>ETMIC Sub-PIU Social Specialist</w:t>
            </w:r>
          </w:p>
          <w:p w14:paraId="5B8EB6F0" w14:textId="77777777" w:rsidR="00A16F1F" w:rsidRDefault="00A16F1F" w:rsidP="00A16F1F">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0D0CEE21" w14:textId="77777777" w:rsidR="00A16F1F" w:rsidRPr="004B1FC5" w:rsidRDefault="00A16F1F" w:rsidP="00A16F1F">
            <w:pPr>
              <w:pStyle w:val="ListeParagraf"/>
              <w:numPr>
                <w:ilvl w:val="0"/>
                <w:numId w:val="3"/>
              </w:numPr>
              <w:ind w:left="276" w:right="90" w:hanging="180"/>
              <w:rPr>
                <w:rFonts w:eastAsiaTheme="minorEastAsia"/>
              </w:rPr>
            </w:pPr>
            <w:r>
              <w:rPr>
                <w:rFonts w:eastAsiaTheme="minorEastAsia"/>
              </w:rPr>
              <w:t>Contractors</w:t>
            </w:r>
          </w:p>
        </w:tc>
        <w:tc>
          <w:tcPr>
            <w:tcW w:w="2430" w:type="dxa"/>
            <w:vAlign w:val="center"/>
          </w:tcPr>
          <w:p w14:paraId="441832C4" w14:textId="77777777" w:rsidR="00A16F1F" w:rsidRDefault="00A16F1F" w:rsidP="00A16F1F">
            <w:pPr>
              <w:pStyle w:val="ListeParagraf"/>
              <w:numPr>
                <w:ilvl w:val="0"/>
                <w:numId w:val="3"/>
              </w:numPr>
              <w:ind w:left="276" w:right="90" w:hanging="180"/>
              <w:rPr>
                <w:rFonts w:eastAsiaTheme="minorEastAsia"/>
              </w:rPr>
            </w:pPr>
            <w:r>
              <w:rPr>
                <w:rFonts w:eastAsiaTheme="minorEastAsia"/>
              </w:rPr>
              <w:t>S</w:t>
            </w:r>
            <w:r w:rsidRPr="008736AF">
              <w:rPr>
                <w:rFonts w:eastAsiaTheme="minorEastAsia"/>
              </w:rPr>
              <w:t xml:space="preserve">tarting from the project's inception/mobilization </w:t>
            </w:r>
          </w:p>
          <w:p w14:paraId="6F606DAE"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T</w:t>
            </w:r>
            <w:r w:rsidRPr="008736AF">
              <w:rPr>
                <w:rFonts w:eastAsiaTheme="minorEastAsia"/>
              </w:rPr>
              <w:t>hroughout the entire project lifecycle</w:t>
            </w:r>
          </w:p>
        </w:tc>
        <w:tc>
          <w:tcPr>
            <w:tcW w:w="2340" w:type="dxa"/>
            <w:vAlign w:val="center"/>
          </w:tcPr>
          <w:p w14:paraId="615C9C4D" w14:textId="77777777" w:rsidR="00A16F1F" w:rsidRPr="008736AF" w:rsidRDefault="00A16F1F">
            <w:pPr>
              <w:ind w:left="90" w:right="90"/>
              <w:rPr>
                <w:rFonts w:eastAsiaTheme="minorEastAsia"/>
                <w:b/>
                <w:bCs/>
              </w:rPr>
            </w:pPr>
            <w:r>
              <w:rPr>
                <w:rFonts w:eastAsiaTheme="minorEastAsia"/>
              </w:rPr>
              <w:t>U</w:t>
            </w:r>
            <w:r w:rsidRPr="009A6472">
              <w:rPr>
                <w:rFonts w:eastAsiaTheme="minorEastAsia"/>
              </w:rPr>
              <w:t>ntil the case is officially closed</w:t>
            </w:r>
          </w:p>
        </w:tc>
      </w:tr>
      <w:tr w:rsidR="00A16F1F" w:rsidRPr="001C45E4" w14:paraId="4C0FBB39" w14:textId="77777777" w:rsidTr="00A16F1F">
        <w:trPr>
          <w:trHeight w:val="512"/>
        </w:trPr>
        <w:tc>
          <w:tcPr>
            <w:tcW w:w="1529" w:type="dxa"/>
            <w:vMerge/>
            <w:shd w:val="clear" w:color="auto" w:fill="ADADAD" w:themeFill="background2" w:themeFillShade="BF"/>
            <w:vAlign w:val="center"/>
          </w:tcPr>
          <w:p w14:paraId="4AD53F9C" w14:textId="77777777" w:rsidR="00A16F1F" w:rsidRPr="001C45E4" w:rsidRDefault="00A16F1F">
            <w:pPr>
              <w:ind w:left="86" w:right="90"/>
              <w:jc w:val="center"/>
            </w:pPr>
          </w:p>
        </w:tc>
        <w:tc>
          <w:tcPr>
            <w:tcW w:w="1259" w:type="dxa"/>
            <w:vMerge/>
            <w:shd w:val="clear" w:color="auto" w:fill="E8E8E8" w:themeFill="background2"/>
            <w:vAlign w:val="center"/>
          </w:tcPr>
          <w:p w14:paraId="71F60E13" w14:textId="77777777" w:rsidR="00A16F1F" w:rsidRPr="001C45E4" w:rsidRDefault="00A16F1F">
            <w:pPr>
              <w:ind w:left="86"/>
              <w:rPr>
                <w:rFonts w:eastAsiaTheme="minorEastAsia"/>
                <w:color w:val="000000" w:themeColor="text1"/>
              </w:rPr>
            </w:pPr>
          </w:p>
        </w:tc>
        <w:tc>
          <w:tcPr>
            <w:tcW w:w="4404" w:type="dxa"/>
            <w:vAlign w:val="center"/>
          </w:tcPr>
          <w:p w14:paraId="21CE4E54" w14:textId="506AF8E9" w:rsidR="00A16F1F" w:rsidRDefault="00A16F1F">
            <w:pPr>
              <w:ind w:left="111" w:right="90"/>
              <w:jc w:val="both"/>
              <w:rPr>
                <w:rFonts w:eastAsiaTheme="minorEastAsia"/>
              </w:rPr>
            </w:pPr>
            <w:r>
              <w:rPr>
                <w:rFonts w:eastAsiaTheme="minorEastAsia"/>
              </w:rPr>
              <w:t>Taking remedies in instances where there is a credible case of retaliation</w:t>
            </w:r>
          </w:p>
          <w:p w14:paraId="4413DF0E" w14:textId="77777777" w:rsidR="00233CA1" w:rsidRDefault="00233CA1">
            <w:pPr>
              <w:ind w:left="111" w:right="90"/>
              <w:jc w:val="both"/>
              <w:rPr>
                <w:rFonts w:eastAsiaTheme="minorEastAsia"/>
              </w:rPr>
            </w:pPr>
          </w:p>
          <w:p w14:paraId="269A9D64" w14:textId="0CE9B276" w:rsidR="00233CA1" w:rsidRPr="00233CA1" w:rsidRDefault="00233CA1">
            <w:pPr>
              <w:ind w:left="111" w:right="90"/>
              <w:jc w:val="both"/>
              <w:rPr>
                <w:rFonts w:eastAsiaTheme="minorEastAsia"/>
                <w:i/>
                <w:iCs/>
              </w:rPr>
            </w:pPr>
            <w:r w:rsidRPr="00233CA1">
              <w:rPr>
                <w:rFonts w:eastAsiaTheme="minorEastAsia"/>
                <w:i/>
                <w:iCs/>
              </w:rPr>
              <w:t>(Immediate corrective measures may include reinstatement or reassignment of the affected person, disciplinary action against the perpetrator, and psychosocial support to the affected party.)</w:t>
            </w:r>
          </w:p>
        </w:tc>
        <w:tc>
          <w:tcPr>
            <w:tcW w:w="4418" w:type="dxa"/>
            <w:vAlign w:val="center"/>
          </w:tcPr>
          <w:p w14:paraId="1494CDA3"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2BA1A48F" w14:textId="77777777" w:rsidR="00A16F1F" w:rsidRPr="00D6492B" w:rsidRDefault="00A16F1F" w:rsidP="00A16F1F">
            <w:pPr>
              <w:pStyle w:val="ListeParagraf"/>
              <w:numPr>
                <w:ilvl w:val="0"/>
                <w:numId w:val="3"/>
              </w:numPr>
              <w:ind w:left="276" w:right="90" w:hanging="180"/>
              <w:rPr>
                <w:rFonts w:eastAsiaTheme="minorEastAsia"/>
              </w:rPr>
            </w:pPr>
            <w:r>
              <w:rPr>
                <w:rFonts w:eastAsiaTheme="minorEastAsia"/>
              </w:rPr>
              <w:t>ETMIC Sub-PIU Social Specialist</w:t>
            </w:r>
          </w:p>
          <w:p w14:paraId="7332BA38" w14:textId="77777777" w:rsidR="00A16F1F" w:rsidRDefault="00A16F1F" w:rsidP="00A16F1F">
            <w:pPr>
              <w:pStyle w:val="ListeParagraf"/>
              <w:numPr>
                <w:ilvl w:val="0"/>
                <w:numId w:val="3"/>
              </w:numPr>
              <w:spacing w:after="160" w:line="278" w:lineRule="auto"/>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7C1EDFFD" w14:textId="77777777" w:rsidR="00A16F1F" w:rsidRPr="001C45E4" w:rsidRDefault="00A16F1F" w:rsidP="00A16F1F">
            <w:pPr>
              <w:pStyle w:val="ListeParagraf"/>
              <w:numPr>
                <w:ilvl w:val="0"/>
                <w:numId w:val="3"/>
              </w:numPr>
              <w:spacing w:after="160" w:line="278" w:lineRule="auto"/>
              <w:ind w:left="276" w:right="90" w:hanging="180"/>
              <w:rPr>
                <w:rFonts w:eastAsiaTheme="minorEastAsia"/>
              </w:rPr>
            </w:pPr>
            <w:r>
              <w:rPr>
                <w:rFonts w:eastAsiaTheme="minorEastAsia"/>
              </w:rPr>
              <w:t>Contractors</w:t>
            </w:r>
          </w:p>
        </w:tc>
        <w:tc>
          <w:tcPr>
            <w:tcW w:w="2430" w:type="dxa"/>
            <w:vAlign w:val="center"/>
          </w:tcPr>
          <w:p w14:paraId="4783F19C" w14:textId="77777777" w:rsidR="00A16F1F" w:rsidRDefault="00A16F1F" w:rsidP="00A16F1F">
            <w:pPr>
              <w:pStyle w:val="ListeParagraf"/>
              <w:numPr>
                <w:ilvl w:val="0"/>
                <w:numId w:val="3"/>
              </w:numPr>
              <w:ind w:left="276" w:right="90" w:hanging="180"/>
              <w:rPr>
                <w:rFonts w:eastAsiaTheme="minorEastAsia"/>
              </w:rPr>
            </w:pPr>
            <w:r>
              <w:rPr>
                <w:rFonts w:eastAsiaTheme="minorEastAsia"/>
              </w:rPr>
              <w:t>I</w:t>
            </w:r>
            <w:r w:rsidRPr="009E1399">
              <w:rPr>
                <w:rFonts w:eastAsiaTheme="minorEastAsia"/>
              </w:rPr>
              <w:t>mmediately upon verification of credibility</w:t>
            </w:r>
          </w:p>
          <w:p w14:paraId="2BD8BB86" w14:textId="77777777" w:rsidR="00A16F1F" w:rsidRPr="001C45E4" w:rsidRDefault="00A16F1F" w:rsidP="00A16F1F">
            <w:pPr>
              <w:pStyle w:val="ListeParagraf"/>
              <w:numPr>
                <w:ilvl w:val="0"/>
                <w:numId w:val="3"/>
              </w:numPr>
              <w:ind w:left="276" w:right="90" w:hanging="180"/>
              <w:rPr>
                <w:rFonts w:eastAsiaTheme="minorEastAsia"/>
              </w:rPr>
            </w:pPr>
            <w:r>
              <w:rPr>
                <w:rFonts w:eastAsiaTheme="minorEastAsia"/>
              </w:rPr>
              <w:t>A</w:t>
            </w:r>
            <w:r w:rsidRPr="009E1399">
              <w:rPr>
                <w:rFonts w:eastAsiaTheme="minorEastAsia"/>
              </w:rPr>
              <w:t>dministrative or protective remedies implemented within 7 to 15 days.</w:t>
            </w:r>
          </w:p>
        </w:tc>
        <w:tc>
          <w:tcPr>
            <w:tcW w:w="2340" w:type="dxa"/>
            <w:vAlign w:val="center"/>
          </w:tcPr>
          <w:p w14:paraId="349ED2F4" w14:textId="77777777" w:rsidR="00A16F1F" w:rsidRPr="001C45E4" w:rsidRDefault="00A16F1F">
            <w:pPr>
              <w:ind w:left="90" w:right="90"/>
              <w:rPr>
                <w:rFonts w:eastAsiaTheme="minorEastAsia"/>
              </w:rPr>
            </w:pPr>
            <w:r>
              <w:rPr>
                <w:rFonts w:eastAsiaTheme="minorEastAsia"/>
              </w:rPr>
              <w:t>U</w:t>
            </w:r>
            <w:r w:rsidRPr="009A6472">
              <w:rPr>
                <w:rFonts w:eastAsiaTheme="minorEastAsia"/>
              </w:rPr>
              <w:t>ntil the case is officially closed</w:t>
            </w:r>
          </w:p>
        </w:tc>
      </w:tr>
      <w:tr w:rsidR="00A16F1F" w:rsidRPr="001C45E4" w14:paraId="518DE555" w14:textId="77777777" w:rsidTr="00A16F1F">
        <w:trPr>
          <w:trHeight w:val="512"/>
        </w:trPr>
        <w:tc>
          <w:tcPr>
            <w:tcW w:w="1529" w:type="dxa"/>
            <w:vMerge/>
            <w:shd w:val="clear" w:color="auto" w:fill="ADADAD" w:themeFill="background2" w:themeFillShade="BF"/>
            <w:vAlign w:val="center"/>
          </w:tcPr>
          <w:p w14:paraId="128E58B8" w14:textId="77777777" w:rsidR="00A16F1F" w:rsidRPr="001C45E4" w:rsidRDefault="00A16F1F">
            <w:pPr>
              <w:ind w:left="86" w:right="90"/>
              <w:jc w:val="center"/>
            </w:pPr>
          </w:p>
        </w:tc>
        <w:tc>
          <w:tcPr>
            <w:tcW w:w="1259" w:type="dxa"/>
            <w:vMerge/>
            <w:shd w:val="clear" w:color="auto" w:fill="E8E8E8" w:themeFill="background2"/>
            <w:vAlign w:val="center"/>
          </w:tcPr>
          <w:p w14:paraId="79EE4A9B" w14:textId="77777777" w:rsidR="00A16F1F" w:rsidRPr="001C45E4" w:rsidRDefault="00A16F1F">
            <w:pPr>
              <w:ind w:left="86"/>
              <w:rPr>
                <w:rFonts w:eastAsiaTheme="minorEastAsia"/>
                <w:color w:val="000000" w:themeColor="text1"/>
              </w:rPr>
            </w:pPr>
          </w:p>
        </w:tc>
        <w:tc>
          <w:tcPr>
            <w:tcW w:w="4404" w:type="dxa"/>
            <w:vAlign w:val="center"/>
          </w:tcPr>
          <w:p w14:paraId="45B10C40" w14:textId="77777777" w:rsidR="00A16F1F" w:rsidRPr="00931150" w:rsidDel="00931150" w:rsidRDefault="00A16F1F">
            <w:pPr>
              <w:ind w:left="111" w:right="90"/>
              <w:jc w:val="both"/>
              <w:rPr>
                <w:rFonts w:eastAsiaTheme="minorEastAsia"/>
              </w:rPr>
            </w:pPr>
            <w:r>
              <w:rPr>
                <w:rFonts w:eastAsiaTheme="minorEastAsia"/>
              </w:rPr>
              <w:t>Monitoring the remedy effectiveness</w:t>
            </w:r>
          </w:p>
        </w:tc>
        <w:tc>
          <w:tcPr>
            <w:tcW w:w="4418" w:type="dxa"/>
            <w:vAlign w:val="center"/>
          </w:tcPr>
          <w:p w14:paraId="342FDB7A" w14:textId="77777777" w:rsidR="00A16F1F" w:rsidRDefault="00A16F1F" w:rsidP="00A16F1F">
            <w:pPr>
              <w:pStyle w:val="ListeParagraf"/>
              <w:numPr>
                <w:ilvl w:val="0"/>
                <w:numId w:val="3"/>
              </w:numPr>
              <w:ind w:left="276" w:right="90" w:hanging="180"/>
              <w:rPr>
                <w:rFonts w:eastAsiaTheme="minorEastAsia"/>
              </w:rPr>
            </w:pPr>
            <w:r>
              <w:rPr>
                <w:rFonts w:eastAsiaTheme="minorEastAsia"/>
              </w:rPr>
              <w:t>AYGM PIU Social Specialist</w:t>
            </w:r>
          </w:p>
          <w:p w14:paraId="2B03A433" w14:textId="77777777" w:rsidR="00A16F1F" w:rsidRPr="00D6492B" w:rsidRDefault="00A16F1F" w:rsidP="00A16F1F">
            <w:pPr>
              <w:pStyle w:val="ListeParagraf"/>
              <w:numPr>
                <w:ilvl w:val="0"/>
                <w:numId w:val="3"/>
              </w:numPr>
              <w:ind w:left="276" w:right="90" w:hanging="180"/>
              <w:rPr>
                <w:rFonts w:eastAsiaTheme="minorEastAsia"/>
              </w:rPr>
            </w:pPr>
            <w:r>
              <w:rPr>
                <w:rFonts w:eastAsiaTheme="minorEastAsia"/>
              </w:rPr>
              <w:t>ETMIC Sub-PIU Social Specialist</w:t>
            </w:r>
          </w:p>
          <w:p w14:paraId="45BEF9F1" w14:textId="77777777" w:rsidR="00A16F1F" w:rsidRPr="00EC1C09" w:rsidRDefault="00A16F1F" w:rsidP="00A16F1F">
            <w:pPr>
              <w:pStyle w:val="ListeParagraf"/>
              <w:numPr>
                <w:ilvl w:val="0"/>
                <w:numId w:val="3"/>
              </w:numPr>
              <w:spacing w:after="160" w:line="278" w:lineRule="auto"/>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tc>
        <w:tc>
          <w:tcPr>
            <w:tcW w:w="2430" w:type="dxa"/>
            <w:vAlign w:val="center"/>
          </w:tcPr>
          <w:p w14:paraId="4A875BFB" w14:textId="77777777" w:rsidR="00A16F1F" w:rsidRPr="005B35D0" w:rsidRDefault="00A16F1F" w:rsidP="00A16F1F">
            <w:pPr>
              <w:pStyle w:val="ListeParagraf"/>
              <w:numPr>
                <w:ilvl w:val="0"/>
                <w:numId w:val="3"/>
              </w:numPr>
              <w:ind w:left="276" w:right="90" w:hanging="180"/>
              <w:rPr>
                <w:rFonts w:eastAsiaTheme="minorEastAsia"/>
              </w:rPr>
            </w:pPr>
            <w:r w:rsidRPr="009D1E96">
              <w:rPr>
                <w:rFonts w:eastAsiaTheme="minorEastAsia"/>
              </w:rPr>
              <w:t>Immediately after disciplinary / remedial decision is taken.</w:t>
            </w:r>
          </w:p>
        </w:tc>
        <w:tc>
          <w:tcPr>
            <w:tcW w:w="2340" w:type="dxa"/>
            <w:vAlign w:val="center"/>
          </w:tcPr>
          <w:p w14:paraId="45E08653" w14:textId="77777777" w:rsidR="00A16F1F" w:rsidRDefault="00A16F1F">
            <w:pPr>
              <w:ind w:left="90" w:right="90"/>
              <w:rPr>
                <w:rFonts w:eastAsiaTheme="minorEastAsia"/>
              </w:rPr>
            </w:pPr>
            <w:r>
              <w:rPr>
                <w:rFonts w:eastAsiaTheme="minorEastAsia"/>
              </w:rPr>
              <w:t>U</w:t>
            </w:r>
            <w:r w:rsidRPr="009A6472">
              <w:rPr>
                <w:rFonts w:eastAsiaTheme="minorEastAsia"/>
              </w:rPr>
              <w:t>ntil the case is officially closed</w:t>
            </w:r>
          </w:p>
        </w:tc>
      </w:tr>
      <w:tr w:rsidR="00233CA1" w:rsidRPr="001C45E4" w14:paraId="7DAC5EC7" w14:textId="77777777" w:rsidTr="00A16F1F">
        <w:trPr>
          <w:trHeight w:val="512"/>
        </w:trPr>
        <w:tc>
          <w:tcPr>
            <w:tcW w:w="1529" w:type="dxa"/>
            <w:vMerge/>
            <w:shd w:val="clear" w:color="auto" w:fill="ADADAD" w:themeFill="background2" w:themeFillShade="BF"/>
            <w:vAlign w:val="center"/>
          </w:tcPr>
          <w:p w14:paraId="07B4DB49" w14:textId="77777777" w:rsidR="00233CA1" w:rsidRPr="001C45E4" w:rsidRDefault="00233CA1" w:rsidP="00233CA1">
            <w:pPr>
              <w:ind w:left="86" w:right="90"/>
              <w:jc w:val="center"/>
            </w:pPr>
          </w:p>
        </w:tc>
        <w:tc>
          <w:tcPr>
            <w:tcW w:w="1259" w:type="dxa"/>
            <w:vMerge/>
            <w:shd w:val="clear" w:color="auto" w:fill="E8E8E8" w:themeFill="background2"/>
            <w:vAlign w:val="center"/>
          </w:tcPr>
          <w:p w14:paraId="404D3325" w14:textId="77777777" w:rsidR="00233CA1" w:rsidRPr="001C45E4" w:rsidRDefault="00233CA1" w:rsidP="00233CA1">
            <w:pPr>
              <w:ind w:left="86"/>
              <w:rPr>
                <w:rFonts w:eastAsiaTheme="minorEastAsia"/>
                <w:color w:val="000000" w:themeColor="text1"/>
              </w:rPr>
            </w:pPr>
          </w:p>
        </w:tc>
        <w:tc>
          <w:tcPr>
            <w:tcW w:w="4404" w:type="dxa"/>
            <w:vAlign w:val="center"/>
          </w:tcPr>
          <w:p w14:paraId="6CAFF20C" w14:textId="262779E0" w:rsidR="00233CA1" w:rsidRPr="00233CA1" w:rsidRDefault="00233CA1" w:rsidP="00233CA1">
            <w:pPr>
              <w:ind w:left="111" w:right="90"/>
              <w:jc w:val="both"/>
              <w:rPr>
                <w:rFonts w:eastAsiaTheme="minorEastAsia"/>
              </w:rPr>
            </w:pPr>
            <w:r>
              <w:rPr>
                <w:rFonts w:eastAsiaTheme="minorEastAsia"/>
              </w:rPr>
              <w:t>Notifying the WB about the case</w:t>
            </w:r>
          </w:p>
        </w:tc>
        <w:tc>
          <w:tcPr>
            <w:tcW w:w="4418" w:type="dxa"/>
            <w:vAlign w:val="center"/>
          </w:tcPr>
          <w:p w14:paraId="34E5ADDF" w14:textId="3111FAB0" w:rsidR="00233CA1" w:rsidRDefault="00233CA1" w:rsidP="00233CA1">
            <w:pPr>
              <w:pStyle w:val="ListeParagraf"/>
              <w:numPr>
                <w:ilvl w:val="0"/>
                <w:numId w:val="3"/>
              </w:numPr>
              <w:ind w:left="276" w:right="90" w:hanging="180"/>
              <w:rPr>
                <w:rFonts w:eastAsiaTheme="minorEastAsia"/>
              </w:rPr>
            </w:pPr>
            <w:r>
              <w:rPr>
                <w:rFonts w:eastAsiaTheme="minorEastAsia"/>
              </w:rPr>
              <w:t>AYGM PIU Social Specialist</w:t>
            </w:r>
          </w:p>
        </w:tc>
        <w:tc>
          <w:tcPr>
            <w:tcW w:w="2430" w:type="dxa"/>
            <w:vAlign w:val="center"/>
          </w:tcPr>
          <w:p w14:paraId="6A4C130F" w14:textId="19CB0E2D" w:rsidR="00233CA1" w:rsidRPr="009D1E96" w:rsidRDefault="00233CA1" w:rsidP="00233CA1">
            <w:pPr>
              <w:pStyle w:val="ListeParagraf"/>
              <w:numPr>
                <w:ilvl w:val="0"/>
                <w:numId w:val="3"/>
              </w:numPr>
              <w:ind w:left="276" w:right="90" w:hanging="180"/>
              <w:rPr>
                <w:rFonts w:eastAsiaTheme="minorEastAsia"/>
              </w:rPr>
            </w:pPr>
            <w:r w:rsidRPr="009D1E96">
              <w:rPr>
                <w:rFonts w:eastAsiaTheme="minorEastAsia"/>
              </w:rPr>
              <w:t>Within required ESIRT notification timeline (within 48 hours for serious incidents).</w:t>
            </w:r>
          </w:p>
        </w:tc>
        <w:tc>
          <w:tcPr>
            <w:tcW w:w="2340" w:type="dxa"/>
            <w:vAlign w:val="center"/>
          </w:tcPr>
          <w:p w14:paraId="0384187E" w14:textId="1DEB9ED4" w:rsidR="00233CA1" w:rsidRDefault="00233CA1" w:rsidP="00233CA1">
            <w:pPr>
              <w:ind w:left="90" w:right="90"/>
              <w:rPr>
                <w:rFonts w:eastAsiaTheme="minorEastAsia"/>
              </w:rPr>
            </w:pPr>
            <w:r>
              <w:rPr>
                <w:rFonts w:eastAsiaTheme="minorEastAsia"/>
              </w:rPr>
              <w:t>U</w:t>
            </w:r>
            <w:r w:rsidRPr="009A6472">
              <w:rPr>
                <w:rFonts w:eastAsiaTheme="minorEastAsia"/>
              </w:rPr>
              <w:t>ntil the case is officially closed</w:t>
            </w:r>
          </w:p>
        </w:tc>
      </w:tr>
      <w:tr w:rsidR="00233CA1" w:rsidRPr="001C45E4" w14:paraId="616A892B" w14:textId="77777777" w:rsidTr="00A16F1F">
        <w:trPr>
          <w:trHeight w:val="512"/>
        </w:trPr>
        <w:tc>
          <w:tcPr>
            <w:tcW w:w="1529" w:type="dxa"/>
            <w:vMerge/>
            <w:shd w:val="clear" w:color="auto" w:fill="ADADAD" w:themeFill="background2" w:themeFillShade="BF"/>
            <w:vAlign w:val="center"/>
          </w:tcPr>
          <w:p w14:paraId="4BA3DD26" w14:textId="77777777" w:rsidR="00233CA1" w:rsidRPr="001C45E4" w:rsidRDefault="00233CA1" w:rsidP="00233CA1">
            <w:pPr>
              <w:ind w:left="86" w:right="90"/>
              <w:jc w:val="center"/>
            </w:pPr>
          </w:p>
        </w:tc>
        <w:tc>
          <w:tcPr>
            <w:tcW w:w="1259" w:type="dxa"/>
            <w:vMerge/>
            <w:shd w:val="clear" w:color="auto" w:fill="E8E8E8" w:themeFill="background2"/>
            <w:vAlign w:val="center"/>
          </w:tcPr>
          <w:p w14:paraId="6867CA87" w14:textId="77777777" w:rsidR="00233CA1" w:rsidRPr="001C45E4" w:rsidRDefault="00233CA1" w:rsidP="00233CA1">
            <w:pPr>
              <w:ind w:left="86"/>
              <w:rPr>
                <w:rFonts w:eastAsiaTheme="minorEastAsia"/>
                <w:color w:val="000000" w:themeColor="text1"/>
              </w:rPr>
            </w:pPr>
          </w:p>
        </w:tc>
        <w:tc>
          <w:tcPr>
            <w:tcW w:w="4404" w:type="dxa"/>
            <w:vAlign w:val="center"/>
          </w:tcPr>
          <w:p w14:paraId="70D18112" w14:textId="45BBCB17" w:rsidR="00233CA1" w:rsidRPr="00931150" w:rsidDel="00931150" w:rsidRDefault="00233CA1" w:rsidP="00233CA1">
            <w:pPr>
              <w:ind w:left="111" w:right="90"/>
              <w:jc w:val="both"/>
              <w:rPr>
                <w:rFonts w:eastAsiaTheme="minorEastAsia"/>
              </w:rPr>
            </w:pPr>
            <w:r>
              <w:rPr>
                <w:rFonts w:eastAsiaTheme="minorEastAsia"/>
              </w:rPr>
              <w:t>Conducting r</w:t>
            </w:r>
            <w:r w:rsidRPr="00233CA1">
              <w:rPr>
                <w:rFonts w:eastAsiaTheme="minorEastAsia"/>
              </w:rPr>
              <w:t>egular monitoring, quarterly system reviews, and annual policy updates to ensure the effectiveness of protection measures</w:t>
            </w:r>
          </w:p>
        </w:tc>
        <w:tc>
          <w:tcPr>
            <w:tcW w:w="4418" w:type="dxa"/>
            <w:vAlign w:val="center"/>
          </w:tcPr>
          <w:p w14:paraId="30517C30" w14:textId="77777777" w:rsidR="00233CA1" w:rsidRPr="00EC1C09" w:rsidRDefault="00233CA1" w:rsidP="00233CA1">
            <w:pPr>
              <w:pStyle w:val="ListeParagraf"/>
              <w:numPr>
                <w:ilvl w:val="0"/>
                <w:numId w:val="3"/>
              </w:numPr>
              <w:ind w:left="276" w:right="90" w:hanging="180"/>
              <w:rPr>
                <w:rFonts w:eastAsiaTheme="minorEastAsia"/>
              </w:rPr>
            </w:pPr>
            <w:r>
              <w:rPr>
                <w:rFonts w:eastAsiaTheme="minorEastAsia"/>
              </w:rPr>
              <w:t>AYGM PIU Social Specialist</w:t>
            </w:r>
          </w:p>
        </w:tc>
        <w:tc>
          <w:tcPr>
            <w:tcW w:w="2430" w:type="dxa"/>
            <w:vAlign w:val="center"/>
          </w:tcPr>
          <w:p w14:paraId="7C1FB548" w14:textId="08BFA671" w:rsidR="00D35C93" w:rsidRDefault="00D35C93" w:rsidP="00D35C93">
            <w:pPr>
              <w:pStyle w:val="ListeParagraf"/>
              <w:numPr>
                <w:ilvl w:val="0"/>
                <w:numId w:val="3"/>
              </w:numPr>
              <w:ind w:left="276" w:right="90" w:hanging="180"/>
              <w:rPr>
                <w:rFonts w:eastAsiaTheme="minorEastAsia"/>
              </w:rPr>
            </w:pPr>
            <w:r>
              <w:rPr>
                <w:rFonts w:eastAsiaTheme="minorEastAsia"/>
              </w:rPr>
              <w:t>Q</w:t>
            </w:r>
            <w:r w:rsidRPr="00233CA1">
              <w:rPr>
                <w:rFonts w:eastAsiaTheme="minorEastAsia"/>
              </w:rPr>
              <w:t>uarterly</w:t>
            </w:r>
          </w:p>
          <w:p w14:paraId="0F0F92B4" w14:textId="77777777" w:rsidR="00233CA1" w:rsidRDefault="008F2E9E" w:rsidP="00D35C93">
            <w:pPr>
              <w:pStyle w:val="ListeParagraf"/>
              <w:numPr>
                <w:ilvl w:val="0"/>
                <w:numId w:val="3"/>
              </w:numPr>
              <w:ind w:left="276" w:right="90" w:hanging="180"/>
              <w:rPr>
                <w:rFonts w:eastAsiaTheme="minorEastAsia"/>
              </w:rPr>
            </w:pPr>
            <w:r w:rsidRPr="008F2E9E">
              <w:rPr>
                <w:rFonts w:eastAsiaTheme="minorEastAsia"/>
              </w:rPr>
              <w:t xml:space="preserve">Annually </w:t>
            </w:r>
          </w:p>
          <w:p w14:paraId="4115FF99" w14:textId="66E17D48" w:rsidR="00D35C93" w:rsidRPr="008F2E9E" w:rsidRDefault="00D35C93" w:rsidP="00D35C93">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03FB7956" w14:textId="1A06C32F" w:rsidR="00233CA1" w:rsidRDefault="008F2E9E" w:rsidP="00233CA1">
            <w:pPr>
              <w:ind w:left="90" w:right="90"/>
              <w:rPr>
                <w:rFonts w:eastAsiaTheme="minorEastAsia"/>
              </w:rPr>
            </w:pPr>
            <w:r w:rsidRPr="009D4848">
              <w:rPr>
                <w:rFonts w:eastAsiaTheme="minorEastAsia"/>
              </w:rPr>
              <w:t>Until the completion of all project activities</w:t>
            </w:r>
          </w:p>
        </w:tc>
      </w:tr>
      <w:tr w:rsidR="006D6413" w:rsidRPr="001C45E4" w14:paraId="5494BE41" w14:textId="77777777" w:rsidTr="00A16F1F">
        <w:trPr>
          <w:trHeight w:val="507"/>
        </w:trPr>
        <w:tc>
          <w:tcPr>
            <w:tcW w:w="1529" w:type="dxa"/>
            <w:vMerge w:val="restart"/>
            <w:shd w:val="clear" w:color="auto" w:fill="ADADAD" w:themeFill="background2" w:themeFillShade="BF"/>
            <w:vAlign w:val="center"/>
          </w:tcPr>
          <w:p w14:paraId="36915E05" w14:textId="7EB42FEA" w:rsidR="006D6413" w:rsidRPr="001C45E4" w:rsidRDefault="006D6413" w:rsidP="00233CA1">
            <w:pPr>
              <w:ind w:left="86" w:right="90"/>
              <w:jc w:val="center"/>
              <w:rPr>
                <w:rFonts w:eastAsiaTheme="minorEastAsia"/>
                <w:b/>
                <w:bCs/>
              </w:rPr>
            </w:pPr>
            <w:r w:rsidRPr="001C45E4">
              <w:rPr>
                <w:rFonts w:eastAsiaTheme="minorEastAsia"/>
                <w:b/>
                <w:bCs/>
              </w:rPr>
              <w:t>Receipt of complaint</w:t>
            </w:r>
          </w:p>
        </w:tc>
        <w:tc>
          <w:tcPr>
            <w:tcW w:w="1259" w:type="dxa"/>
            <w:vMerge w:val="restart"/>
            <w:shd w:val="clear" w:color="auto" w:fill="E8E8E8" w:themeFill="background2"/>
            <w:vAlign w:val="center"/>
          </w:tcPr>
          <w:p w14:paraId="01D0A55C" w14:textId="67C7EF5B" w:rsidR="006D6413" w:rsidRPr="001C45E4" w:rsidRDefault="006D6413" w:rsidP="00233CA1">
            <w:pPr>
              <w:ind w:left="86"/>
              <w:rPr>
                <w:rFonts w:eastAsiaTheme="minorEastAsia"/>
                <w:color w:val="000000" w:themeColor="text1"/>
              </w:rPr>
            </w:pPr>
            <w:r w:rsidRPr="001C45E4">
              <w:rPr>
                <w:rFonts w:eastAsiaTheme="minorEastAsia"/>
                <w:color w:val="000000" w:themeColor="text1"/>
              </w:rPr>
              <w:t>GM procedures</w:t>
            </w:r>
          </w:p>
        </w:tc>
        <w:tc>
          <w:tcPr>
            <w:tcW w:w="4404" w:type="dxa"/>
            <w:vAlign w:val="center"/>
          </w:tcPr>
          <w:p w14:paraId="46D259B7" w14:textId="420B4CF1" w:rsidR="006D6413" w:rsidRPr="00DB2206" w:rsidRDefault="006D6413" w:rsidP="00233CA1">
            <w:pPr>
              <w:ind w:left="111" w:right="90"/>
              <w:jc w:val="both"/>
              <w:rPr>
                <w:rFonts w:eastAsiaTheme="minorEastAsia"/>
              </w:rPr>
            </w:pPr>
            <w:r>
              <w:rPr>
                <w:rFonts w:eastAsiaTheme="minorEastAsia"/>
              </w:rPr>
              <w:t xml:space="preserve">Integrating the knowledge of eligible complaints into training and other informing channels </w:t>
            </w:r>
            <w:r w:rsidRPr="004A13E8">
              <w:rPr>
                <w:rFonts w:eastAsiaTheme="minorEastAsia"/>
              </w:rPr>
              <w:t>to ensure awareness, prevent misconduct, and enable proper evaluation of reported cases</w:t>
            </w:r>
          </w:p>
        </w:tc>
        <w:tc>
          <w:tcPr>
            <w:tcW w:w="4418" w:type="dxa"/>
            <w:vAlign w:val="center"/>
          </w:tcPr>
          <w:p w14:paraId="0EC88CA3" w14:textId="77777777" w:rsidR="006D6413" w:rsidRDefault="006D6413" w:rsidP="00233CA1">
            <w:pPr>
              <w:pStyle w:val="ListeParagraf"/>
              <w:numPr>
                <w:ilvl w:val="0"/>
                <w:numId w:val="3"/>
              </w:numPr>
              <w:ind w:left="276" w:right="90" w:hanging="180"/>
              <w:rPr>
                <w:rFonts w:eastAsiaTheme="minorEastAsia"/>
              </w:rPr>
            </w:pPr>
            <w:r>
              <w:rPr>
                <w:rFonts w:eastAsiaTheme="minorEastAsia"/>
              </w:rPr>
              <w:t>ETMIC Sub-PIU Social Specialist</w:t>
            </w:r>
          </w:p>
          <w:p w14:paraId="3EC803CF" w14:textId="77777777" w:rsidR="006D6413" w:rsidRPr="001C45E4" w:rsidRDefault="006D6413" w:rsidP="00233CA1">
            <w:pPr>
              <w:pStyle w:val="ListeParagraf"/>
              <w:numPr>
                <w:ilvl w:val="0"/>
                <w:numId w:val="3"/>
              </w:numPr>
              <w:ind w:left="276" w:right="90" w:hanging="180"/>
              <w:rPr>
                <w:rFonts w:eastAsiaTheme="minorEastAsia"/>
              </w:rPr>
            </w:pPr>
            <w:r w:rsidRPr="00533BD8">
              <w:rPr>
                <w:rFonts w:eastAsiaTheme="minorEastAsia"/>
              </w:rPr>
              <w:t>Contractors</w:t>
            </w:r>
          </w:p>
        </w:tc>
        <w:tc>
          <w:tcPr>
            <w:tcW w:w="2430" w:type="dxa"/>
            <w:vAlign w:val="center"/>
          </w:tcPr>
          <w:p w14:paraId="1A46F7B0" w14:textId="77777777" w:rsidR="006D6413" w:rsidRPr="006F45D6" w:rsidRDefault="006D6413" w:rsidP="00233CA1">
            <w:pPr>
              <w:pStyle w:val="ListeParagraf"/>
              <w:numPr>
                <w:ilvl w:val="0"/>
                <w:numId w:val="3"/>
              </w:numPr>
              <w:ind w:left="276" w:right="90" w:hanging="180"/>
              <w:rPr>
                <w:rFonts w:eastAsiaTheme="minorEastAsia"/>
              </w:rPr>
            </w:pPr>
            <w:r w:rsidRPr="006F45D6">
              <w:rPr>
                <w:rFonts w:eastAsiaTheme="minorEastAsia"/>
              </w:rPr>
              <w:t>Every time a training session is conducted</w:t>
            </w:r>
          </w:p>
          <w:p w14:paraId="2F98EC76" w14:textId="77777777" w:rsidR="006D6413" w:rsidRPr="001C45E4" w:rsidRDefault="006D6413" w:rsidP="00233CA1">
            <w:pPr>
              <w:pStyle w:val="ListeParagraf"/>
              <w:numPr>
                <w:ilvl w:val="0"/>
                <w:numId w:val="3"/>
              </w:numPr>
              <w:ind w:left="276" w:right="90" w:hanging="180"/>
              <w:rPr>
                <w:rFonts w:eastAsiaTheme="minorEastAsia"/>
              </w:rPr>
            </w:pPr>
            <w:r w:rsidRPr="006F45D6">
              <w:rPr>
                <w:rFonts w:eastAsiaTheme="minorEastAsia"/>
              </w:rPr>
              <w:t>Once each information channel is established</w:t>
            </w:r>
          </w:p>
        </w:tc>
        <w:tc>
          <w:tcPr>
            <w:tcW w:w="2340" w:type="dxa"/>
            <w:vAlign w:val="center"/>
          </w:tcPr>
          <w:p w14:paraId="18B43653" w14:textId="77777777" w:rsidR="006D6413" w:rsidRPr="001C45E4" w:rsidRDefault="006D6413" w:rsidP="00233CA1">
            <w:pPr>
              <w:ind w:left="90" w:right="90"/>
              <w:rPr>
                <w:rFonts w:eastAsiaTheme="minorEastAsia"/>
              </w:rPr>
            </w:pPr>
            <w:r w:rsidRPr="00B25D10">
              <w:rPr>
                <w:rFonts w:eastAsiaTheme="minorEastAsia"/>
                <w:bCs/>
                <w:color w:val="000000" w:themeColor="text1"/>
              </w:rPr>
              <w:t>Prior to commencement of works</w:t>
            </w:r>
          </w:p>
        </w:tc>
      </w:tr>
      <w:tr w:rsidR="006D6413" w:rsidRPr="001C45E4" w14:paraId="563D2357" w14:textId="77777777" w:rsidTr="00A16F1F">
        <w:trPr>
          <w:trHeight w:val="854"/>
        </w:trPr>
        <w:tc>
          <w:tcPr>
            <w:tcW w:w="1529" w:type="dxa"/>
            <w:vMerge/>
            <w:shd w:val="clear" w:color="auto" w:fill="ADADAD" w:themeFill="background2" w:themeFillShade="BF"/>
            <w:vAlign w:val="center"/>
          </w:tcPr>
          <w:p w14:paraId="18E367AB"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670CD719" w14:textId="77777777" w:rsidR="006D6413" w:rsidRPr="001C45E4" w:rsidRDefault="006D6413" w:rsidP="00233CA1">
            <w:pPr>
              <w:ind w:left="86"/>
              <w:rPr>
                <w:rFonts w:eastAsiaTheme="minorEastAsia"/>
                <w:color w:val="000000" w:themeColor="text1"/>
              </w:rPr>
            </w:pPr>
          </w:p>
        </w:tc>
        <w:tc>
          <w:tcPr>
            <w:tcW w:w="4404" w:type="dxa"/>
            <w:vAlign w:val="center"/>
          </w:tcPr>
          <w:p w14:paraId="48E9EEE5" w14:textId="77777777" w:rsidR="006D6413" w:rsidRPr="001C45E4" w:rsidRDefault="006D6413" w:rsidP="00233CA1">
            <w:pPr>
              <w:ind w:left="85" w:right="90"/>
              <w:jc w:val="both"/>
              <w:rPr>
                <w:rFonts w:eastAsiaTheme="minorEastAsia"/>
              </w:rPr>
            </w:pPr>
            <w:r>
              <w:rPr>
                <w:rFonts w:eastAsiaTheme="minorEastAsia"/>
                <w:color w:val="000000" w:themeColor="text1"/>
              </w:rPr>
              <w:t>Informing the complainant about the grievance that they conveyed, including mandatory reporting requirements (as relevant)</w:t>
            </w:r>
          </w:p>
        </w:tc>
        <w:tc>
          <w:tcPr>
            <w:tcW w:w="4418" w:type="dxa"/>
            <w:vAlign w:val="center"/>
          </w:tcPr>
          <w:p w14:paraId="517E9245" w14:textId="77777777" w:rsidR="006D6413" w:rsidRPr="001C45E4" w:rsidRDefault="006D6413" w:rsidP="00233CA1">
            <w:pPr>
              <w:pStyle w:val="ListeParagraf"/>
              <w:numPr>
                <w:ilvl w:val="0"/>
                <w:numId w:val="3"/>
              </w:numPr>
              <w:ind w:left="276" w:right="90" w:hanging="180"/>
              <w:rPr>
                <w:rFonts w:eastAsiaTheme="minorEastAsia"/>
                <w:color w:val="000000" w:themeColor="text1"/>
              </w:rPr>
            </w:pPr>
            <w:r w:rsidRPr="001C45E4">
              <w:rPr>
                <w:rFonts w:eastAsiaTheme="minorEastAsia"/>
                <w:color w:val="000000" w:themeColor="text1"/>
              </w:rPr>
              <w:t xml:space="preserve">Upon submission of the complaint, the relevant party (e.g., the </w:t>
            </w:r>
            <w:r w:rsidRPr="00D6492B">
              <w:rPr>
                <w:rFonts w:eastAsiaTheme="minorEastAsia"/>
              </w:rPr>
              <w:t>ETMIC</w:t>
            </w:r>
            <w:r w:rsidRPr="001C45E4">
              <w:rPr>
                <w:rFonts w:eastAsiaTheme="minorEastAsia"/>
                <w:color w:val="000000" w:themeColor="text1"/>
              </w:rPr>
              <w:t xml:space="preserve"> Sub-PIU Gender Specialist, the Social Specialist in Supervision Consultant or Contractors, or Social Specialist in AYGM PIU)</w:t>
            </w:r>
          </w:p>
        </w:tc>
        <w:tc>
          <w:tcPr>
            <w:tcW w:w="2430" w:type="dxa"/>
            <w:vAlign w:val="center"/>
          </w:tcPr>
          <w:p w14:paraId="7FBE3B0D" w14:textId="77777777" w:rsidR="006D6413" w:rsidRPr="00117D19"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p w14:paraId="3FEC67B2" w14:textId="77777777" w:rsidR="006D6413" w:rsidRDefault="006D6413" w:rsidP="00233CA1">
            <w:pPr>
              <w:pStyle w:val="ListeParagraf"/>
              <w:numPr>
                <w:ilvl w:val="0"/>
                <w:numId w:val="3"/>
              </w:numPr>
              <w:ind w:left="276" w:right="90" w:hanging="180"/>
              <w:rPr>
                <w:rFonts w:eastAsiaTheme="minorEastAsia"/>
                <w:color w:val="000000" w:themeColor="text1"/>
              </w:rPr>
            </w:pPr>
            <w:r>
              <w:rPr>
                <w:rFonts w:eastAsiaTheme="minorEastAsia"/>
              </w:rPr>
              <w:t>At each new step or new update</w:t>
            </w:r>
          </w:p>
          <w:p w14:paraId="6B52E8CF" w14:textId="77777777" w:rsidR="006D6413" w:rsidRPr="00533BD8" w:rsidRDefault="006D6413"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Within 48 hours for each step</w:t>
            </w:r>
          </w:p>
        </w:tc>
        <w:tc>
          <w:tcPr>
            <w:tcW w:w="2340" w:type="dxa"/>
            <w:vAlign w:val="center"/>
          </w:tcPr>
          <w:p w14:paraId="66BA4289"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B</w:t>
            </w:r>
            <w:r w:rsidRPr="001C45E4">
              <w:rPr>
                <w:rFonts w:eastAsiaTheme="minorEastAsia"/>
                <w:color w:val="000000" w:themeColor="text1"/>
              </w:rPr>
              <w:t xml:space="preserve">efore any </w:t>
            </w:r>
            <w:r w:rsidRPr="00D6492B">
              <w:rPr>
                <w:rFonts w:eastAsiaTheme="minorEastAsia"/>
              </w:rPr>
              <w:t>formal investigation or referral begins</w:t>
            </w:r>
          </w:p>
          <w:p w14:paraId="12976CFF" w14:textId="77777777" w:rsidR="006D6413" w:rsidRPr="00B60A4C" w:rsidRDefault="006D6413" w:rsidP="00233CA1">
            <w:pPr>
              <w:pStyle w:val="ListeParagraf"/>
              <w:numPr>
                <w:ilvl w:val="0"/>
                <w:numId w:val="3"/>
              </w:numPr>
              <w:ind w:left="276" w:right="90" w:hanging="180"/>
              <w:rPr>
                <w:rFonts w:eastAsiaTheme="minorEastAsia"/>
                <w:b/>
                <w:bCs/>
                <w:color w:val="000000" w:themeColor="text1"/>
              </w:rPr>
            </w:pPr>
            <w:r w:rsidRPr="00533BD8">
              <w:rPr>
                <w:rFonts w:eastAsiaTheme="minorEastAsia"/>
              </w:rPr>
              <w:t>Before each new</w:t>
            </w:r>
            <w:r>
              <w:rPr>
                <w:rFonts w:eastAsiaTheme="minorEastAsia"/>
                <w:color w:val="000000" w:themeColor="text1"/>
              </w:rPr>
              <w:t xml:space="preserve"> step</w:t>
            </w:r>
          </w:p>
        </w:tc>
      </w:tr>
      <w:tr w:rsidR="006D6413" w:rsidRPr="001C45E4" w14:paraId="1A7770F5" w14:textId="77777777" w:rsidTr="00A16F1F">
        <w:trPr>
          <w:trHeight w:val="843"/>
        </w:trPr>
        <w:tc>
          <w:tcPr>
            <w:tcW w:w="1529" w:type="dxa"/>
            <w:vMerge/>
            <w:shd w:val="clear" w:color="auto" w:fill="ADADAD" w:themeFill="background2" w:themeFillShade="BF"/>
            <w:vAlign w:val="center"/>
          </w:tcPr>
          <w:p w14:paraId="02819CFF"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417094B0" w14:textId="77777777" w:rsidR="006D6413" w:rsidRPr="001C45E4" w:rsidRDefault="006D6413" w:rsidP="00233CA1">
            <w:pPr>
              <w:ind w:left="86"/>
              <w:rPr>
                <w:rFonts w:eastAsiaTheme="minorEastAsia"/>
                <w:color w:val="000000" w:themeColor="text1"/>
              </w:rPr>
            </w:pPr>
          </w:p>
        </w:tc>
        <w:tc>
          <w:tcPr>
            <w:tcW w:w="4404" w:type="dxa"/>
            <w:vAlign w:val="center"/>
          </w:tcPr>
          <w:p w14:paraId="17050AAB" w14:textId="5F39183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D</w:t>
            </w:r>
            <w:r w:rsidRPr="001C45E4">
              <w:rPr>
                <w:rFonts w:eastAsiaTheme="minorEastAsia"/>
                <w:color w:val="000000" w:themeColor="text1"/>
              </w:rPr>
              <w:t xml:space="preserve">ocumenting, sorting </w:t>
            </w:r>
            <w:r>
              <w:rPr>
                <w:rFonts w:eastAsiaTheme="minorEastAsia"/>
                <w:color w:val="000000" w:themeColor="text1"/>
              </w:rPr>
              <w:t xml:space="preserve">and logging allegations, </w:t>
            </w:r>
            <w:r w:rsidRPr="001C45E4">
              <w:rPr>
                <w:rFonts w:eastAsiaTheme="minorEastAsia"/>
                <w:color w:val="000000" w:themeColor="text1"/>
              </w:rPr>
              <w:t>and referring to the authorized decision-maker a course of action, including decline, administrative investigation, record for information</w:t>
            </w:r>
          </w:p>
        </w:tc>
        <w:tc>
          <w:tcPr>
            <w:tcW w:w="4418" w:type="dxa"/>
            <w:vAlign w:val="center"/>
          </w:tcPr>
          <w:p w14:paraId="37770DB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ETMIC Sub-PIU Social Specialist</w:t>
            </w:r>
          </w:p>
        </w:tc>
        <w:tc>
          <w:tcPr>
            <w:tcW w:w="2430" w:type="dxa"/>
            <w:vAlign w:val="center"/>
          </w:tcPr>
          <w:p w14:paraId="6D56569C" w14:textId="77777777" w:rsidR="006D6413" w:rsidRPr="001C45E4" w:rsidRDefault="006D6413" w:rsidP="00233CA1">
            <w:pPr>
              <w:ind w:left="111" w:right="9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244587CC"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color w:val="000000" w:themeColor="text1"/>
              </w:rPr>
              <w:t>B</w:t>
            </w:r>
            <w:r w:rsidRPr="001C45E4">
              <w:rPr>
                <w:rFonts w:eastAsiaTheme="minorEastAsia"/>
                <w:color w:val="000000" w:themeColor="text1"/>
              </w:rPr>
              <w:t xml:space="preserve">efore any </w:t>
            </w:r>
            <w:r w:rsidRPr="00D6492B">
              <w:rPr>
                <w:rFonts w:eastAsiaTheme="minorEastAsia"/>
              </w:rPr>
              <w:t>formal investigation or referral begins</w:t>
            </w:r>
          </w:p>
        </w:tc>
      </w:tr>
      <w:tr w:rsidR="006D6413" w:rsidRPr="001C45E4" w14:paraId="399B4AD0" w14:textId="77777777" w:rsidTr="00A16F1F">
        <w:trPr>
          <w:trHeight w:val="512"/>
        </w:trPr>
        <w:tc>
          <w:tcPr>
            <w:tcW w:w="1529" w:type="dxa"/>
            <w:vMerge/>
            <w:shd w:val="clear" w:color="auto" w:fill="ADADAD" w:themeFill="background2" w:themeFillShade="BF"/>
            <w:vAlign w:val="center"/>
          </w:tcPr>
          <w:p w14:paraId="7335244B"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58BE416A"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 xml:space="preserve">Information sharing protocols </w:t>
            </w:r>
          </w:p>
        </w:tc>
        <w:tc>
          <w:tcPr>
            <w:tcW w:w="4404" w:type="dxa"/>
            <w:vAlign w:val="center"/>
          </w:tcPr>
          <w:p w14:paraId="73CB0958" w14:textId="77777777" w:rsidR="006D6413" w:rsidRPr="001C45E4" w:rsidRDefault="006D6413" w:rsidP="00233CA1">
            <w:pPr>
              <w:ind w:left="111" w:right="90"/>
              <w:jc w:val="both"/>
              <w:rPr>
                <w:rFonts w:eastAsiaTheme="minorEastAsia"/>
                <w:color w:val="000000" w:themeColor="text1"/>
              </w:rPr>
            </w:pPr>
            <w:r>
              <w:rPr>
                <w:color w:val="0D0D0D" w:themeColor="text1" w:themeTint="F2"/>
              </w:rPr>
              <w:t>E</w:t>
            </w:r>
            <w:r w:rsidRPr="001C45E4">
              <w:rPr>
                <w:color w:val="0D0D0D" w:themeColor="text1" w:themeTint="F2"/>
              </w:rPr>
              <w:t>nsur</w:t>
            </w:r>
            <w:r>
              <w:rPr>
                <w:color w:val="0D0D0D" w:themeColor="text1" w:themeTint="F2"/>
              </w:rPr>
              <w:t>ing</w:t>
            </w:r>
            <w:r w:rsidRPr="001C45E4">
              <w:rPr>
                <w:color w:val="0D0D0D" w:themeColor="text1" w:themeTint="F2"/>
              </w:rPr>
              <w:t xml:space="preserve"> that the case is dealt with through a survivor-centric approach respecting confidentiality and anonymity.</w:t>
            </w:r>
          </w:p>
        </w:tc>
        <w:tc>
          <w:tcPr>
            <w:tcW w:w="4418" w:type="dxa"/>
            <w:vAlign w:val="center"/>
          </w:tcPr>
          <w:p w14:paraId="4F3259D2" w14:textId="77777777" w:rsidR="006D6413" w:rsidRDefault="006D6413"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59ACBA02"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5268CE12"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rPr>
              <w:t>ETMIC Sub-PIU Social Specialist</w:t>
            </w:r>
          </w:p>
          <w:p w14:paraId="19B65F3C"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04703A5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p w14:paraId="607B08A0"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6B06C6FA" w14:textId="77777777" w:rsidR="006D6413" w:rsidRPr="001C45E4" w:rsidRDefault="006D6413" w:rsidP="00233CA1">
            <w:pPr>
              <w:ind w:left="111" w:right="90"/>
              <w:rPr>
                <w:rFonts w:eastAsiaTheme="minorEastAsia"/>
                <w:color w:val="000000" w:themeColor="text1"/>
              </w:rPr>
            </w:pPr>
            <w:r>
              <w:rPr>
                <w:rFonts w:eastAsiaTheme="minorEastAsia"/>
              </w:rPr>
              <w:t>Throughout the process</w:t>
            </w:r>
          </w:p>
        </w:tc>
        <w:tc>
          <w:tcPr>
            <w:tcW w:w="2340" w:type="dxa"/>
            <w:vAlign w:val="center"/>
          </w:tcPr>
          <w:p w14:paraId="7E0C5163" w14:textId="77777777" w:rsidR="006D6413" w:rsidRPr="001C45E4" w:rsidRDefault="006D6413" w:rsidP="00233CA1">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6D6413" w:rsidRPr="001C45E4" w14:paraId="25629923" w14:textId="77777777" w:rsidTr="00A16F1F">
        <w:trPr>
          <w:trHeight w:val="512"/>
        </w:trPr>
        <w:tc>
          <w:tcPr>
            <w:tcW w:w="1529" w:type="dxa"/>
            <w:vMerge/>
            <w:shd w:val="clear" w:color="auto" w:fill="ADADAD" w:themeFill="background2" w:themeFillShade="BF"/>
            <w:vAlign w:val="center"/>
          </w:tcPr>
          <w:p w14:paraId="1591CD2E"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1579195B" w14:textId="77777777" w:rsidR="006D6413" w:rsidRPr="001C45E4" w:rsidRDefault="006D6413" w:rsidP="00233CA1">
            <w:pPr>
              <w:ind w:left="86"/>
              <w:rPr>
                <w:rFonts w:eastAsiaTheme="minorEastAsia"/>
                <w:color w:val="000000" w:themeColor="text1"/>
              </w:rPr>
            </w:pPr>
          </w:p>
        </w:tc>
        <w:tc>
          <w:tcPr>
            <w:tcW w:w="4404" w:type="dxa"/>
            <w:vAlign w:val="center"/>
          </w:tcPr>
          <w:p w14:paraId="61CE8203" w14:textId="77777777" w:rsidR="006D6413" w:rsidRPr="0056664C" w:rsidDel="0056664C" w:rsidRDefault="006D6413" w:rsidP="00233CA1">
            <w:pPr>
              <w:ind w:left="111" w:right="90"/>
              <w:jc w:val="both"/>
              <w:rPr>
                <w:rFonts w:eastAsiaTheme="minorEastAsia"/>
                <w:color w:val="000000" w:themeColor="text1"/>
              </w:rPr>
            </w:pPr>
            <w:r w:rsidRPr="00533BD8">
              <w:rPr>
                <w:rFonts w:eastAsiaTheme="minorEastAsia"/>
              </w:rPr>
              <w:t>Training all designated staff in handling SEA/SH grievances and in applying the principles of the survivor-centered approach.</w:t>
            </w:r>
          </w:p>
        </w:tc>
        <w:tc>
          <w:tcPr>
            <w:tcW w:w="4418" w:type="dxa"/>
            <w:vAlign w:val="center"/>
          </w:tcPr>
          <w:p w14:paraId="4A5E91A5"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290637A4" w14:textId="77777777" w:rsidR="006D6413" w:rsidRPr="00533BD8" w:rsidRDefault="006D6413" w:rsidP="00233CA1">
            <w:pPr>
              <w:pStyle w:val="ListeParagraf"/>
              <w:numPr>
                <w:ilvl w:val="0"/>
                <w:numId w:val="3"/>
              </w:numPr>
              <w:ind w:left="276" w:right="90" w:hanging="180"/>
              <w:rPr>
                <w:rFonts w:eastAsiaTheme="minorEastAsia"/>
              </w:rPr>
            </w:pPr>
            <w:r w:rsidRPr="00533BD8">
              <w:rPr>
                <w:rFonts w:eastAsiaTheme="minorEastAsia"/>
              </w:rPr>
              <w:t>Contractors</w:t>
            </w:r>
          </w:p>
        </w:tc>
        <w:tc>
          <w:tcPr>
            <w:tcW w:w="2430" w:type="dxa"/>
            <w:vAlign w:val="center"/>
          </w:tcPr>
          <w:p w14:paraId="6E915A1A"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593A9B3E"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rPr>
              <w:t>ETMIC Sub-PIU Social Specialist</w:t>
            </w:r>
          </w:p>
          <w:p w14:paraId="386286D8" w14:textId="77777777" w:rsidR="006D6413" w:rsidRDefault="006D6413"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36DBE6D5"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Contractors</w:t>
            </w:r>
          </w:p>
        </w:tc>
        <w:tc>
          <w:tcPr>
            <w:tcW w:w="2340" w:type="dxa"/>
            <w:vAlign w:val="center"/>
          </w:tcPr>
          <w:p w14:paraId="2D335578" w14:textId="77777777" w:rsidR="006D6413" w:rsidRPr="001C45E4" w:rsidRDefault="006D6413" w:rsidP="00233CA1">
            <w:pPr>
              <w:ind w:left="90" w:right="90"/>
              <w:rPr>
                <w:rFonts w:eastAsiaTheme="minorEastAsia"/>
                <w:color w:val="000000" w:themeColor="text1"/>
              </w:rPr>
            </w:pPr>
            <w:r w:rsidRPr="009D4848">
              <w:rPr>
                <w:rFonts w:eastAsiaTheme="minorEastAsia"/>
              </w:rPr>
              <w:t>Until the completion of all project activities</w:t>
            </w:r>
          </w:p>
        </w:tc>
      </w:tr>
      <w:tr w:rsidR="006D6413" w:rsidRPr="001C45E4" w14:paraId="696204A6" w14:textId="77777777" w:rsidTr="00A16F1F">
        <w:trPr>
          <w:trHeight w:val="512"/>
        </w:trPr>
        <w:tc>
          <w:tcPr>
            <w:tcW w:w="1529" w:type="dxa"/>
            <w:vMerge/>
            <w:shd w:val="clear" w:color="auto" w:fill="ADADAD" w:themeFill="background2" w:themeFillShade="BF"/>
            <w:vAlign w:val="center"/>
          </w:tcPr>
          <w:p w14:paraId="5299A490" w14:textId="77777777" w:rsidR="006D6413" w:rsidRPr="001C45E4" w:rsidRDefault="006D6413" w:rsidP="00233CA1">
            <w:pPr>
              <w:ind w:left="86" w:right="90"/>
              <w:jc w:val="center"/>
              <w:rPr>
                <w:rFonts w:eastAsiaTheme="minorEastAsia"/>
                <w:b/>
                <w:bCs/>
              </w:rPr>
            </w:pPr>
          </w:p>
        </w:tc>
        <w:tc>
          <w:tcPr>
            <w:tcW w:w="1259" w:type="dxa"/>
            <w:vMerge w:val="restart"/>
            <w:shd w:val="clear" w:color="auto" w:fill="E8E8E8" w:themeFill="background2"/>
            <w:vAlign w:val="center"/>
          </w:tcPr>
          <w:p w14:paraId="6B4B01C6"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Intake forms</w:t>
            </w:r>
          </w:p>
        </w:tc>
        <w:tc>
          <w:tcPr>
            <w:tcW w:w="4404" w:type="dxa"/>
            <w:vAlign w:val="center"/>
          </w:tcPr>
          <w:p w14:paraId="3790047D"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Taking allegations through intake forms</w:t>
            </w:r>
          </w:p>
        </w:tc>
        <w:tc>
          <w:tcPr>
            <w:tcW w:w="4418" w:type="dxa"/>
            <w:vAlign w:val="center"/>
          </w:tcPr>
          <w:p w14:paraId="2B08F71E" w14:textId="77777777" w:rsidR="006D6413" w:rsidRPr="00A81590" w:rsidRDefault="006D6413"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11FD0D3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33F0F696" w14:textId="77777777" w:rsidR="006D6413" w:rsidRPr="001C45E4" w:rsidRDefault="006D6413" w:rsidP="00233CA1">
            <w:pPr>
              <w:ind w:left="111" w:right="90"/>
              <w:rPr>
                <w:rFonts w:eastAsiaTheme="minorEastAsia"/>
                <w:color w:val="000000" w:themeColor="text1"/>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3E3098C8" w14:textId="77777777" w:rsidR="006D6413" w:rsidRPr="001C45E4" w:rsidRDefault="006D6413" w:rsidP="00233CA1">
            <w:pPr>
              <w:ind w:left="90" w:right="90"/>
              <w:rPr>
                <w:rFonts w:eastAsiaTheme="minorEastAsia"/>
                <w:color w:val="000000" w:themeColor="text1"/>
              </w:rPr>
            </w:pPr>
            <w:r>
              <w:rPr>
                <w:rFonts w:eastAsiaTheme="minorEastAsia"/>
                <w:color w:val="000000" w:themeColor="text1"/>
              </w:rPr>
              <w:t>Until the grievance is recorded to the SEA/SH GM log</w:t>
            </w:r>
          </w:p>
        </w:tc>
      </w:tr>
      <w:tr w:rsidR="006D6413" w:rsidRPr="001C45E4" w14:paraId="3198B0EA" w14:textId="77777777" w:rsidTr="00A16F1F">
        <w:trPr>
          <w:trHeight w:val="512"/>
        </w:trPr>
        <w:tc>
          <w:tcPr>
            <w:tcW w:w="1529" w:type="dxa"/>
            <w:vMerge/>
            <w:shd w:val="clear" w:color="auto" w:fill="ADADAD" w:themeFill="background2" w:themeFillShade="BF"/>
            <w:vAlign w:val="center"/>
          </w:tcPr>
          <w:p w14:paraId="1B55483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31BF956F" w14:textId="77777777" w:rsidR="006D6413" w:rsidRPr="001C45E4" w:rsidRDefault="006D6413" w:rsidP="00233CA1">
            <w:pPr>
              <w:ind w:left="86"/>
              <w:rPr>
                <w:rFonts w:eastAsiaTheme="minorEastAsia"/>
                <w:color w:val="000000" w:themeColor="text1"/>
              </w:rPr>
            </w:pPr>
          </w:p>
        </w:tc>
        <w:tc>
          <w:tcPr>
            <w:tcW w:w="4404" w:type="dxa"/>
            <w:vAlign w:val="center"/>
          </w:tcPr>
          <w:p w14:paraId="1DD4930D" w14:textId="7BD6E21B" w:rsidR="006D6413" w:rsidRPr="006D6413" w:rsidRDefault="006D6413" w:rsidP="006D6413">
            <w:pPr>
              <w:ind w:left="111" w:right="90"/>
              <w:jc w:val="both"/>
              <w:rPr>
                <w:color w:val="000000" w:themeColor="text1"/>
              </w:rPr>
            </w:pPr>
            <w:r>
              <w:rPr>
                <w:color w:val="000000" w:themeColor="text1"/>
              </w:rPr>
              <w:t xml:space="preserve">Completing the form for the </w:t>
            </w:r>
            <w:r w:rsidRPr="004A13E8">
              <w:rPr>
                <w:color w:val="000000" w:themeColor="text1"/>
              </w:rPr>
              <w:t>grievance</w:t>
            </w:r>
            <w:r>
              <w:rPr>
                <w:color w:val="000000" w:themeColor="text1"/>
              </w:rPr>
              <w:t>s</w:t>
            </w:r>
            <w:r w:rsidRPr="004A13E8">
              <w:rPr>
                <w:color w:val="000000" w:themeColor="text1"/>
              </w:rPr>
              <w:t xml:space="preserve"> received informally</w:t>
            </w:r>
            <w:r>
              <w:rPr>
                <w:color w:val="000000" w:themeColor="text1"/>
              </w:rPr>
              <w:t xml:space="preserve"> </w:t>
            </w:r>
            <w:r w:rsidRPr="004A13E8">
              <w:rPr>
                <w:color w:val="000000" w:themeColor="text1"/>
              </w:rPr>
              <w:t>on the complainant's behalf and updat</w:t>
            </w:r>
            <w:r>
              <w:rPr>
                <w:color w:val="000000" w:themeColor="text1"/>
              </w:rPr>
              <w:t>ing</w:t>
            </w:r>
            <w:r w:rsidRPr="004A13E8">
              <w:rPr>
                <w:color w:val="000000" w:themeColor="text1"/>
              </w:rPr>
              <w:t xml:space="preserve"> the Grievance Register Table</w:t>
            </w:r>
          </w:p>
        </w:tc>
        <w:tc>
          <w:tcPr>
            <w:tcW w:w="4418" w:type="dxa"/>
            <w:vAlign w:val="center"/>
          </w:tcPr>
          <w:p w14:paraId="7F1A1763" w14:textId="7508AAE4" w:rsidR="006D6413" w:rsidRDefault="006D6413" w:rsidP="00233CA1">
            <w:pPr>
              <w:pStyle w:val="ListeParagraf"/>
              <w:numPr>
                <w:ilvl w:val="0"/>
                <w:numId w:val="3"/>
              </w:numPr>
              <w:ind w:left="276" w:right="90" w:hanging="180"/>
              <w:rPr>
                <w:rFonts w:eastAsiaTheme="minorEastAsia"/>
              </w:rPr>
            </w:pPr>
            <w:r w:rsidRPr="004A13E8">
              <w:rPr>
                <w:color w:val="000000" w:themeColor="text1"/>
              </w:rPr>
              <w:t>ETMIC Sub-PIU Gender Specialist</w:t>
            </w:r>
          </w:p>
        </w:tc>
        <w:tc>
          <w:tcPr>
            <w:tcW w:w="2430" w:type="dxa"/>
            <w:vAlign w:val="center"/>
          </w:tcPr>
          <w:p w14:paraId="27001D9D" w14:textId="34DEE903" w:rsidR="006D6413" w:rsidRDefault="006D6413" w:rsidP="00233CA1">
            <w:pPr>
              <w:ind w:left="111" w:right="90"/>
              <w:rPr>
                <w:rFonts w:eastAsiaTheme="minorEastAsia"/>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4A7CD232" w14:textId="61453715" w:rsidR="006D6413" w:rsidRDefault="006D6413" w:rsidP="00233CA1">
            <w:pPr>
              <w:ind w:left="90" w:right="90"/>
              <w:rPr>
                <w:rFonts w:eastAsiaTheme="minorEastAsia"/>
                <w:color w:val="000000" w:themeColor="text1"/>
              </w:rPr>
            </w:pPr>
            <w:r>
              <w:rPr>
                <w:rFonts w:eastAsiaTheme="minorEastAsia"/>
              </w:rPr>
              <w:t>Prior to starting an investigation/ referral</w:t>
            </w:r>
          </w:p>
        </w:tc>
      </w:tr>
      <w:tr w:rsidR="006D6413" w:rsidRPr="001C45E4" w14:paraId="65E985AA" w14:textId="77777777" w:rsidTr="00A16F1F">
        <w:trPr>
          <w:trHeight w:val="512"/>
        </w:trPr>
        <w:tc>
          <w:tcPr>
            <w:tcW w:w="1529" w:type="dxa"/>
            <w:vMerge/>
            <w:shd w:val="clear" w:color="auto" w:fill="ADADAD" w:themeFill="background2" w:themeFillShade="BF"/>
            <w:vAlign w:val="center"/>
          </w:tcPr>
          <w:p w14:paraId="586712D3" w14:textId="77777777" w:rsidR="006D6413" w:rsidRPr="001C45E4" w:rsidRDefault="006D6413" w:rsidP="00233CA1">
            <w:pPr>
              <w:ind w:left="86" w:right="90"/>
              <w:jc w:val="center"/>
              <w:rPr>
                <w:rFonts w:eastAsiaTheme="minorEastAsia"/>
                <w:b/>
                <w:bCs/>
              </w:rPr>
            </w:pPr>
          </w:p>
        </w:tc>
        <w:tc>
          <w:tcPr>
            <w:tcW w:w="1259" w:type="dxa"/>
            <w:vMerge/>
            <w:shd w:val="clear" w:color="auto" w:fill="E8E8E8" w:themeFill="background2"/>
            <w:vAlign w:val="center"/>
          </w:tcPr>
          <w:p w14:paraId="054A074A" w14:textId="77777777" w:rsidR="006D6413" w:rsidRPr="001C45E4" w:rsidRDefault="006D6413" w:rsidP="00233CA1">
            <w:pPr>
              <w:ind w:left="86"/>
              <w:rPr>
                <w:rFonts w:eastAsiaTheme="minorEastAsia"/>
                <w:color w:val="000000" w:themeColor="text1"/>
              </w:rPr>
            </w:pPr>
          </w:p>
        </w:tc>
        <w:tc>
          <w:tcPr>
            <w:tcW w:w="4404" w:type="dxa"/>
            <w:vAlign w:val="center"/>
          </w:tcPr>
          <w:p w14:paraId="0406652C" w14:textId="05C680EB" w:rsidR="006D6413" w:rsidRPr="006D6413" w:rsidRDefault="006D6413" w:rsidP="006D6413">
            <w:pPr>
              <w:ind w:left="111" w:right="90"/>
              <w:jc w:val="both"/>
              <w:rPr>
                <w:color w:val="000000" w:themeColor="text1"/>
              </w:rPr>
            </w:pPr>
            <w:r>
              <w:rPr>
                <w:color w:val="000000" w:themeColor="text1"/>
              </w:rPr>
              <w:t>Recording a</w:t>
            </w:r>
            <w:r w:rsidRPr="006D6413">
              <w:rPr>
                <w:color w:val="000000" w:themeColor="text1"/>
              </w:rPr>
              <w:t xml:space="preserve">ll received grievances in </w:t>
            </w:r>
            <w:r>
              <w:rPr>
                <w:color w:val="000000" w:themeColor="text1"/>
              </w:rPr>
              <w:t>the</w:t>
            </w:r>
            <w:r w:rsidRPr="006D6413">
              <w:rPr>
                <w:color w:val="000000" w:themeColor="text1"/>
              </w:rPr>
              <w:t xml:space="preserve"> </w:t>
            </w:r>
            <w:r>
              <w:rPr>
                <w:color w:val="000000" w:themeColor="text1"/>
              </w:rPr>
              <w:t>G</w:t>
            </w:r>
            <w:r w:rsidRPr="006D6413">
              <w:rPr>
                <w:color w:val="000000" w:themeColor="text1"/>
              </w:rPr>
              <w:t xml:space="preserve">rievance </w:t>
            </w:r>
            <w:r>
              <w:rPr>
                <w:color w:val="000000" w:themeColor="text1"/>
              </w:rPr>
              <w:t>R</w:t>
            </w:r>
            <w:r w:rsidRPr="006D6413">
              <w:rPr>
                <w:color w:val="000000" w:themeColor="text1"/>
              </w:rPr>
              <w:t xml:space="preserve">egister </w:t>
            </w:r>
            <w:r>
              <w:rPr>
                <w:color w:val="000000" w:themeColor="text1"/>
              </w:rPr>
              <w:t>T</w:t>
            </w:r>
            <w:r w:rsidRPr="006D6413">
              <w:rPr>
                <w:color w:val="000000" w:themeColor="text1"/>
              </w:rPr>
              <w:t>able</w:t>
            </w:r>
          </w:p>
        </w:tc>
        <w:tc>
          <w:tcPr>
            <w:tcW w:w="4418" w:type="dxa"/>
            <w:vAlign w:val="center"/>
          </w:tcPr>
          <w:p w14:paraId="046400CF" w14:textId="586E29CA" w:rsidR="006D6413" w:rsidRDefault="006D6413" w:rsidP="00233CA1">
            <w:pPr>
              <w:pStyle w:val="ListeParagraf"/>
              <w:numPr>
                <w:ilvl w:val="0"/>
                <w:numId w:val="3"/>
              </w:numPr>
              <w:ind w:left="276" w:right="90" w:hanging="180"/>
              <w:rPr>
                <w:rFonts w:eastAsiaTheme="minorEastAsia"/>
              </w:rPr>
            </w:pPr>
            <w:r w:rsidRPr="004A13E8">
              <w:rPr>
                <w:color w:val="000000" w:themeColor="text1"/>
              </w:rPr>
              <w:t>ETMIC Sub-PIU Gender Specialist</w:t>
            </w:r>
          </w:p>
        </w:tc>
        <w:tc>
          <w:tcPr>
            <w:tcW w:w="2430" w:type="dxa"/>
            <w:vAlign w:val="center"/>
          </w:tcPr>
          <w:p w14:paraId="0B7FC50B" w14:textId="669DD65A" w:rsidR="006D6413" w:rsidRDefault="006D6413" w:rsidP="00233CA1">
            <w:pPr>
              <w:ind w:left="111" w:right="90"/>
              <w:rPr>
                <w:rFonts w:eastAsiaTheme="minorEastAsia"/>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r>
              <w:rPr>
                <w:rFonts w:eastAsiaTheme="minorEastAsia"/>
              </w:rPr>
              <w:t xml:space="preserve"> of the grievance</w:t>
            </w:r>
          </w:p>
        </w:tc>
        <w:tc>
          <w:tcPr>
            <w:tcW w:w="2340" w:type="dxa"/>
            <w:vAlign w:val="center"/>
          </w:tcPr>
          <w:p w14:paraId="3FB6E12E" w14:textId="310AA3F8" w:rsidR="006D6413" w:rsidRDefault="006D6413" w:rsidP="00233CA1">
            <w:pPr>
              <w:ind w:left="90" w:right="90"/>
              <w:rPr>
                <w:rFonts w:eastAsiaTheme="minorEastAsia"/>
                <w:color w:val="000000" w:themeColor="text1"/>
              </w:rPr>
            </w:pPr>
            <w:r>
              <w:rPr>
                <w:rFonts w:eastAsiaTheme="minorEastAsia"/>
              </w:rPr>
              <w:t>Prior to starting an investigation/ referral</w:t>
            </w:r>
          </w:p>
        </w:tc>
      </w:tr>
      <w:tr w:rsidR="006D6413" w:rsidRPr="001C45E4" w14:paraId="3E536614" w14:textId="77777777" w:rsidTr="00A16F1F">
        <w:trPr>
          <w:trHeight w:val="512"/>
        </w:trPr>
        <w:tc>
          <w:tcPr>
            <w:tcW w:w="1529" w:type="dxa"/>
            <w:vMerge/>
            <w:shd w:val="clear" w:color="auto" w:fill="ADADAD" w:themeFill="background2" w:themeFillShade="BF"/>
            <w:vAlign w:val="center"/>
          </w:tcPr>
          <w:p w14:paraId="705945E5" w14:textId="77777777" w:rsidR="006D6413" w:rsidRPr="001C45E4" w:rsidRDefault="006D6413" w:rsidP="00233CA1">
            <w:pPr>
              <w:ind w:left="86" w:right="90"/>
              <w:jc w:val="center"/>
              <w:rPr>
                <w:rFonts w:eastAsiaTheme="minorEastAsia"/>
                <w:b/>
                <w:bCs/>
              </w:rPr>
            </w:pPr>
          </w:p>
        </w:tc>
        <w:tc>
          <w:tcPr>
            <w:tcW w:w="1259" w:type="dxa"/>
            <w:shd w:val="clear" w:color="auto" w:fill="E8E8E8" w:themeFill="background2"/>
            <w:vAlign w:val="center"/>
          </w:tcPr>
          <w:p w14:paraId="2BDB4A1E" w14:textId="77777777" w:rsidR="006D6413" w:rsidRPr="001C45E4" w:rsidRDefault="006D6413" w:rsidP="00233CA1">
            <w:pPr>
              <w:ind w:left="86"/>
              <w:rPr>
                <w:rFonts w:eastAsiaTheme="minorEastAsia"/>
                <w:color w:val="000000" w:themeColor="text1"/>
              </w:rPr>
            </w:pPr>
            <w:r w:rsidRPr="001C45E4">
              <w:rPr>
                <w:rFonts w:eastAsiaTheme="minorEastAsia"/>
                <w:color w:val="000000" w:themeColor="text1"/>
              </w:rPr>
              <w:t>Consent forms</w:t>
            </w:r>
          </w:p>
        </w:tc>
        <w:tc>
          <w:tcPr>
            <w:tcW w:w="4404" w:type="dxa"/>
            <w:vAlign w:val="center"/>
          </w:tcPr>
          <w:p w14:paraId="16B73858" w14:textId="77777777" w:rsidR="006D6413" w:rsidRPr="001C45E4" w:rsidRDefault="006D6413" w:rsidP="00233CA1">
            <w:pPr>
              <w:ind w:left="111" w:right="90"/>
              <w:jc w:val="both"/>
              <w:rPr>
                <w:rFonts w:eastAsiaTheme="minorEastAsia"/>
                <w:color w:val="000000" w:themeColor="text1"/>
              </w:rPr>
            </w:pPr>
            <w:r>
              <w:rPr>
                <w:rFonts w:eastAsiaTheme="minorEastAsia"/>
                <w:color w:val="000000" w:themeColor="text1"/>
              </w:rPr>
              <w:t>Taking consents from allegators or survivors in each step through consent form</w:t>
            </w:r>
          </w:p>
        </w:tc>
        <w:tc>
          <w:tcPr>
            <w:tcW w:w="4418" w:type="dxa"/>
            <w:vAlign w:val="center"/>
          </w:tcPr>
          <w:p w14:paraId="0DF93A79" w14:textId="77777777" w:rsidR="006D6413" w:rsidRDefault="006D6413"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2D44F7C5" w14:textId="77777777" w:rsidR="006D6413" w:rsidRDefault="006D6413" w:rsidP="00233CA1">
            <w:pPr>
              <w:pStyle w:val="ListeParagraf"/>
              <w:numPr>
                <w:ilvl w:val="0"/>
                <w:numId w:val="3"/>
              </w:numPr>
              <w:ind w:left="276" w:right="90" w:hanging="180"/>
              <w:rPr>
                <w:rFonts w:eastAsiaTheme="minorEastAsia"/>
              </w:rPr>
            </w:pPr>
            <w:r>
              <w:rPr>
                <w:rFonts w:eastAsiaTheme="minorEastAsia"/>
              </w:rPr>
              <w:t>AYGM PIU Social Specialist</w:t>
            </w:r>
          </w:p>
          <w:p w14:paraId="49E202CE" w14:textId="77777777" w:rsidR="006D6413" w:rsidRPr="00D6492B" w:rsidRDefault="006D6413" w:rsidP="00233CA1">
            <w:pPr>
              <w:pStyle w:val="ListeParagraf"/>
              <w:numPr>
                <w:ilvl w:val="0"/>
                <w:numId w:val="3"/>
              </w:numPr>
              <w:ind w:left="276" w:right="90" w:hanging="180"/>
              <w:rPr>
                <w:rFonts w:eastAsiaTheme="minorEastAsia"/>
              </w:rPr>
            </w:pPr>
            <w:r>
              <w:rPr>
                <w:rFonts w:eastAsiaTheme="minorEastAsia"/>
              </w:rPr>
              <w:t>ETMIC Sub-PIU Social Specialist</w:t>
            </w:r>
          </w:p>
          <w:p w14:paraId="7E926230" w14:textId="77777777" w:rsidR="006D6413" w:rsidRPr="00A81590" w:rsidRDefault="006D6413"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50CDC4F8" w14:textId="77777777" w:rsidR="006D6413" w:rsidRPr="00A81590" w:rsidRDefault="006D6413"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p w14:paraId="010A4FEA"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03A8741E" w14:textId="77777777" w:rsidR="006D6413" w:rsidRDefault="006D6413" w:rsidP="00233CA1">
            <w:pPr>
              <w:pStyle w:val="ListeParagraf"/>
              <w:numPr>
                <w:ilvl w:val="0"/>
                <w:numId w:val="3"/>
              </w:numPr>
              <w:ind w:left="276" w:right="90" w:hanging="180"/>
              <w:rPr>
                <w:rFonts w:eastAsiaTheme="minorEastAsia"/>
              </w:rPr>
            </w:pPr>
            <w:r>
              <w:rPr>
                <w:rFonts w:eastAsiaTheme="minorEastAsia"/>
              </w:rPr>
              <w:t>A</w:t>
            </w:r>
            <w:r w:rsidRPr="001C45E4">
              <w:rPr>
                <w:rFonts w:eastAsiaTheme="minorEastAsia"/>
              </w:rPr>
              <w:t>t the outset of each investigation</w:t>
            </w:r>
          </w:p>
          <w:p w14:paraId="707B4789" w14:textId="77777777" w:rsidR="006D6413" w:rsidRPr="00533BD8" w:rsidRDefault="006D6413" w:rsidP="00233CA1">
            <w:pPr>
              <w:pStyle w:val="ListeParagraf"/>
              <w:numPr>
                <w:ilvl w:val="0"/>
                <w:numId w:val="3"/>
              </w:numPr>
              <w:ind w:left="276" w:right="90" w:hanging="180"/>
              <w:rPr>
                <w:rFonts w:eastAsiaTheme="minorEastAsia"/>
              </w:rPr>
            </w:pPr>
            <w:r>
              <w:rPr>
                <w:rFonts w:eastAsiaTheme="minorEastAsia"/>
              </w:rPr>
              <w:t>At the outset of each new step, throughout the process</w:t>
            </w:r>
          </w:p>
        </w:tc>
        <w:tc>
          <w:tcPr>
            <w:tcW w:w="2340" w:type="dxa"/>
            <w:vAlign w:val="center"/>
          </w:tcPr>
          <w:p w14:paraId="447457A6" w14:textId="77777777" w:rsidR="006D6413" w:rsidRPr="001C45E4" w:rsidRDefault="006D6413" w:rsidP="00233CA1">
            <w:pPr>
              <w:ind w:left="90" w:right="90"/>
              <w:rPr>
                <w:rFonts w:eastAsiaTheme="minorEastAsia"/>
                <w:color w:val="000000" w:themeColor="text1"/>
              </w:rPr>
            </w:pPr>
            <w:r>
              <w:rPr>
                <w:rFonts w:eastAsiaTheme="minorEastAsia"/>
              </w:rPr>
              <w:t>U</w:t>
            </w:r>
            <w:r w:rsidRPr="009A6472">
              <w:rPr>
                <w:rFonts w:eastAsiaTheme="minorEastAsia"/>
              </w:rPr>
              <w:t>ntil the case is officially closed</w:t>
            </w:r>
          </w:p>
        </w:tc>
      </w:tr>
      <w:tr w:rsidR="00233CA1" w:rsidRPr="001C45E4" w14:paraId="075F3A8F" w14:textId="77777777" w:rsidTr="00A16F1F">
        <w:trPr>
          <w:trHeight w:val="507"/>
        </w:trPr>
        <w:tc>
          <w:tcPr>
            <w:tcW w:w="1529" w:type="dxa"/>
            <w:vMerge w:val="restart"/>
            <w:shd w:val="clear" w:color="auto" w:fill="ADADAD" w:themeFill="background2" w:themeFillShade="BF"/>
            <w:vAlign w:val="center"/>
          </w:tcPr>
          <w:p w14:paraId="207FE0E3" w14:textId="77777777" w:rsidR="00233CA1" w:rsidRPr="001C45E4" w:rsidRDefault="00233CA1" w:rsidP="00233CA1">
            <w:pPr>
              <w:pStyle w:val="Default"/>
              <w:ind w:left="86" w:right="90"/>
              <w:jc w:val="center"/>
              <w:rPr>
                <w:rFonts w:ascii="Times New Roman" w:eastAsiaTheme="minorEastAsia" w:hAnsi="Times New Roman" w:cs="Times New Roman"/>
                <w:sz w:val="20"/>
                <w:szCs w:val="20"/>
              </w:rPr>
            </w:pPr>
            <w:r w:rsidRPr="001C45E4">
              <w:rPr>
                <w:rFonts w:ascii="Times New Roman" w:eastAsiaTheme="minorEastAsia" w:hAnsi="Times New Roman" w:cs="Times New Roman"/>
                <w:b/>
                <w:bCs/>
                <w:sz w:val="20"/>
                <w:szCs w:val="20"/>
              </w:rPr>
              <w:t>Ensuring survivors access to a minimum package of support services</w:t>
            </w:r>
          </w:p>
        </w:tc>
        <w:tc>
          <w:tcPr>
            <w:tcW w:w="1259" w:type="dxa"/>
            <w:vMerge w:val="restart"/>
            <w:shd w:val="clear" w:color="auto" w:fill="E8E8E8" w:themeFill="background2"/>
            <w:vAlign w:val="center"/>
          </w:tcPr>
          <w:p w14:paraId="64E33336" w14:textId="77777777" w:rsidR="00233CA1" w:rsidRPr="001C45E4" w:rsidRDefault="00233CA1" w:rsidP="00233CA1">
            <w:pPr>
              <w:pStyle w:val="Default"/>
              <w:ind w:left="86" w:right="149"/>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 xml:space="preserve">Referral pathway including mapping of services in project area </w:t>
            </w:r>
          </w:p>
        </w:tc>
        <w:tc>
          <w:tcPr>
            <w:tcW w:w="4404" w:type="dxa"/>
            <w:vAlign w:val="center"/>
          </w:tcPr>
          <w:p w14:paraId="12BCD64D" w14:textId="53CACF09"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Providing information on referral pathways, next steps to the complainant and referring survivors to GM service providers. Additionally, confirming the complainants’ informed consent before proceeding</w:t>
            </w:r>
            <w:r w:rsidR="006F7A5B">
              <w:rPr>
                <w:rFonts w:ascii="Times New Roman" w:eastAsiaTheme="minorEastAsia" w:hAnsi="Times New Roman" w:cs="Times New Roman"/>
                <w:sz w:val="20"/>
                <w:szCs w:val="20"/>
              </w:rPr>
              <w:t>.</w:t>
            </w:r>
          </w:p>
        </w:tc>
        <w:tc>
          <w:tcPr>
            <w:tcW w:w="4418" w:type="dxa"/>
            <w:vAlign w:val="center"/>
          </w:tcPr>
          <w:p w14:paraId="71760530" w14:textId="77777777" w:rsidR="00233CA1" w:rsidRDefault="00233CA1"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p w14:paraId="57B1EBA3" w14:textId="77777777" w:rsidR="00233CA1" w:rsidRPr="001C45E4" w:rsidRDefault="00233CA1" w:rsidP="00233CA1">
            <w:pPr>
              <w:pStyle w:val="ListeParagraf"/>
              <w:numPr>
                <w:ilvl w:val="0"/>
                <w:numId w:val="3"/>
              </w:numPr>
              <w:ind w:left="276" w:right="90" w:hanging="180"/>
              <w:rPr>
                <w:rFonts w:eastAsiaTheme="minorEastAsia"/>
              </w:rPr>
            </w:pPr>
            <w:r>
              <w:rPr>
                <w:rFonts w:eastAsiaTheme="minorEastAsia"/>
              </w:rPr>
              <w:t>GM focal points</w:t>
            </w:r>
          </w:p>
        </w:tc>
        <w:tc>
          <w:tcPr>
            <w:tcW w:w="2430" w:type="dxa"/>
            <w:vAlign w:val="center"/>
          </w:tcPr>
          <w:p w14:paraId="5FA9A6F4"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At</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w:t>
            </w:r>
            <w:r>
              <w:rPr>
                <w:rFonts w:ascii="Times New Roman" w:eastAsiaTheme="minorEastAsia" w:hAnsi="Times New Roman" w:cs="Times New Roman"/>
                <w:sz w:val="20"/>
                <w:szCs w:val="20"/>
              </w:rPr>
              <w:t xml:space="preserve"> of the grievance</w:t>
            </w:r>
          </w:p>
        </w:tc>
        <w:tc>
          <w:tcPr>
            <w:tcW w:w="2340" w:type="dxa"/>
            <w:vAlign w:val="center"/>
          </w:tcPr>
          <w:p w14:paraId="0A76B736" w14:textId="77777777" w:rsidR="00233CA1" w:rsidRPr="001C45E4" w:rsidRDefault="00233CA1"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Prior to starting an investigation/ referral</w:t>
            </w:r>
          </w:p>
        </w:tc>
      </w:tr>
      <w:tr w:rsidR="00233CA1" w:rsidRPr="001C45E4" w14:paraId="51EAACD5" w14:textId="77777777" w:rsidTr="00A16F1F">
        <w:trPr>
          <w:trHeight w:val="369"/>
        </w:trPr>
        <w:tc>
          <w:tcPr>
            <w:tcW w:w="1529" w:type="dxa"/>
            <w:vMerge/>
            <w:shd w:val="clear" w:color="auto" w:fill="ADADAD" w:themeFill="background2" w:themeFillShade="BF"/>
            <w:vAlign w:val="center"/>
          </w:tcPr>
          <w:p w14:paraId="5AF61F8F"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258D56" w14:textId="77777777" w:rsidR="00233CA1" w:rsidRPr="001C45E4" w:rsidRDefault="00233CA1" w:rsidP="00233CA1">
            <w:pPr>
              <w:pStyle w:val="Default"/>
              <w:ind w:left="86"/>
              <w:rPr>
                <w:rFonts w:ascii="Times New Roman" w:eastAsiaTheme="minorEastAsia" w:hAnsi="Times New Roman" w:cs="Times New Roman"/>
                <w:sz w:val="20"/>
                <w:szCs w:val="20"/>
              </w:rPr>
            </w:pPr>
          </w:p>
        </w:tc>
        <w:tc>
          <w:tcPr>
            <w:tcW w:w="4404" w:type="dxa"/>
            <w:vAlign w:val="center"/>
          </w:tcPr>
          <w:p w14:paraId="4EABF4A8" w14:textId="784B7D48" w:rsidR="00233CA1" w:rsidRPr="001C45E4" w:rsidRDefault="00233CA1"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Updating the GBV service providers mapping / list</w:t>
            </w:r>
          </w:p>
        </w:tc>
        <w:tc>
          <w:tcPr>
            <w:tcW w:w="4418" w:type="dxa"/>
            <w:vAlign w:val="center"/>
          </w:tcPr>
          <w:p w14:paraId="35D5B7C2" w14:textId="77777777" w:rsidR="00233CA1" w:rsidRPr="00533BD8" w:rsidRDefault="00233CA1" w:rsidP="00233CA1">
            <w:pPr>
              <w:pStyle w:val="ListeParagraf"/>
              <w:numPr>
                <w:ilvl w:val="0"/>
                <w:numId w:val="3"/>
              </w:numPr>
              <w:ind w:left="276" w:right="90" w:hanging="180"/>
              <w:rPr>
                <w:rFonts w:eastAsiaTheme="minorEastAsia"/>
              </w:rPr>
            </w:pPr>
            <w:r>
              <w:rPr>
                <w:rFonts w:eastAsiaTheme="minorEastAsia"/>
              </w:rPr>
              <w:t xml:space="preserve">ETMIC </w:t>
            </w:r>
            <w:r w:rsidRPr="00D6492B">
              <w:rPr>
                <w:rFonts w:eastAsiaTheme="minorEastAsia"/>
              </w:rPr>
              <w:t>Sub</w:t>
            </w:r>
            <w:r>
              <w:rPr>
                <w:rFonts w:eastAsiaTheme="minorEastAsia"/>
              </w:rPr>
              <w:t>-PIU Gender Specialist</w:t>
            </w:r>
          </w:p>
        </w:tc>
        <w:tc>
          <w:tcPr>
            <w:tcW w:w="2430" w:type="dxa"/>
            <w:vAlign w:val="center"/>
          </w:tcPr>
          <w:p w14:paraId="62F76870" w14:textId="77777777" w:rsidR="00233CA1" w:rsidRPr="001C45E4" w:rsidRDefault="00233CA1"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Every six months</w:t>
            </w:r>
          </w:p>
        </w:tc>
        <w:tc>
          <w:tcPr>
            <w:tcW w:w="2340" w:type="dxa"/>
            <w:vAlign w:val="center"/>
          </w:tcPr>
          <w:p w14:paraId="486E7E28" w14:textId="77777777" w:rsidR="00233CA1" w:rsidRPr="001C45E4" w:rsidRDefault="00233CA1" w:rsidP="00233CA1">
            <w:pPr>
              <w:pStyle w:val="Default"/>
              <w:ind w:left="90" w:right="90"/>
              <w:rPr>
                <w:rFonts w:ascii="Times New Roman" w:eastAsiaTheme="minorEastAsia" w:hAnsi="Times New Roman" w:cs="Times New Roman"/>
                <w:sz w:val="20"/>
                <w:szCs w:val="20"/>
              </w:rPr>
            </w:pPr>
            <w:r w:rsidRPr="009D4848">
              <w:rPr>
                <w:rFonts w:ascii="Times New Roman" w:eastAsiaTheme="minorEastAsia" w:hAnsi="Times New Roman" w:cs="Times New Roman"/>
                <w:sz w:val="20"/>
                <w:szCs w:val="20"/>
              </w:rPr>
              <w:t>Until the completion of all project activities</w:t>
            </w:r>
          </w:p>
        </w:tc>
      </w:tr>
      <w:tr w:rsidR="004B0C3D" w:rsidRPr="001C45E4" w14:paraId="5648C526" w14:textId="77777777" w:rsidTr="00A16F1F">
        <w:trPr>
          <w:trHeight w:val="678"/>
        </w:trPr>
        <w:tc>
          <w:tcPr>
            <w:tcW w:w="1529" w:type="dxa"/>
            <w:vMerge w:val="restart"/>
            <w:shd w:val="clear" w:color="auto" w:fill="ADADAD" w:themeFill="background2" w:themeFillShade="BF"/>
            <w:vAlign w:val="center"/>
          </w:tcPr>
          <w:p w14:paraId="32F53B3A" w14:textId="52AB9C8D" w:rsidR="004B0C3D" w:rsidRPr="001C45E4" w:rsidRDefault="004B0C3D" w:rsidP="00233CA1">
            <w:pPr>
              <w:pStyle w:val="Default"/>
              <w:ind w:left="86" w:right="90"/>
              <w:jc w:val="center"/>
              <w:rPr>
                <w:rFonts w:ascii="Times New Roman" w:eastAsiaTheme="minorEastAsia" w:hAnsi="Times New Roman" w:cs="Times New Roman"/>
                <w:sz w:val="20"/>
                <w:szCs w:val="20"/>
              </w:rPr>
            </w:pPr>
            <w:r w:rsidRPr="001C45E4">
              <w:rPr>
                <w:rFonts w:ascii="Times New Roman" w:eastAsiaTheme="minorEastAsia" w:hAnsi="Times New Roman" w:cs="Times New Roman"/>
                <w:b/>
                <w:bCs/>
                <w:sz w:val="20"/>
                <w:szCs w:val="20"/>
              </w:rPr>
              <w:t>Administrative investigation of misconduct</w:t>
            </w:r>
          </w:p>
        </w:tc>
        <w:tc>
          <w:tcPr>
            <w:tcW w:w="1259" w:type="dxa"/>
            <w:vMerge w:val="restart"/>
            <w:shd w:val="clear" w:color="auto" w:fill="E8E8E8" w:themeFill="background2"/>
            <w:vAlign w:val="center"/>
          </w:tcPr>
          <w:p w14:paraId="04EDDD5E" w14:textId="5E7FD8EE" w:rsidR="004B0C3D" w:rsidRPr="001C45E4" w:rsidRDefault="004B0C3D" w:rsidP="00233CA1">
            <w:pPr>
              <w:pStyle w:val="Default"/>
              <w:ind w:left="86"/>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Investigation manual/procedures</w:t>
            </w:r>
          </w:p>
        </w:tc>
        <w:tc>
          <w:tcPr>
            <w:tcW w:w="4404" w:type="dxa"/>
            <w:vAlign w:val="center"/>
          </w:tcPr>
          <w:p w14:paraId="493A3179" w14:textId="51E95489"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1C45E4">
              <w:rPr>
                <w:rFonts w:ascii="Times New Roman" w:eastAsiaTheme="minorEastAsia" w:hAnsi="Times New Roman" w:cs="Times New Roman"/>
                <w:sz w:val="20"/>
                <w:szCs w:val="20"/>
              </w:rPr>
              <w:t>nsur</w:t>
            </w:r>
            <w:r>
              <w:rPr>
                <w:rFonts w:ascii="Times New Roman" w:eastAsiaTheme="minorEastAsia" w:hAnsi="Times New Roman" w:cs="Times New Roman"/>
                <w:sz w:val="20"/>
                <w:szCs w:val="20"/>
              </w:rPr>
              <w:t>ing</w:t>
            </w:r>
            <w:r w:rsidRPr="001C45E4">
              <w:rPr>
                <w:rFonts w:ascii="Times New Roman" w:eastAsiaTheme="minorEastAsia" w:hAnsi="Times New Roman" w:cs="Times New Roman"/>
                <w:sz w:val="20"/>
                <w:szCs w:val="20"/>
              </w:rPr>
              <w:t xml:space="preserve"> that the investigation is conducted safely, appropriately, and in accordance with a survivor-centered approach</w:t>
            </w:r>
            <w:r>
              <w:rPr>
                <w:rFonts w:ascii="Times New Roman" w:eastAsiaTheme="minorEastAsia" w:hAnsi="Times New Roman" w:cs="Times New Roman"/>
                <w:sz w:val="20"/>
                <w:szCs w:val="20"/>
              </w:rPr>
              <w:t>, assigning the trained and experiences personnel to lead investigation</w:t>
            </w:r>
          </w:p>
        </w:tc>
        <w:tc>
          <w:tcPr>
            <w:tcW w:w="4418" w:type="dxa"/>
            <w:vAlign w:val="center"/>
          </w:tcPr>
          <w:p w14:paraId="5888C7E5" w14:textId="6DF85A4E" w:rsidR="004B0C3D" w:rsidRPr="0092248C" w:rsidRDefault="004B0C3D" w:rsidP="00233CA1">
            <w:pPr>
              <w:pStyle w:val="ListeParagraf"/>
              <w:numPr>
                <w:ilvl w:val="0"/>
                <w:numId w:val="3"/>
              </w:numPr>
              <w:ind w:left="276" w:right="90" w:hanging="180"/>
              <w:rPr>
                <w:rFonts w:eastAsiaTheme="minorEastAsia"/>
              </w:rPr>
            </w:pPr>
            <w:r w:rsidRPr="00533BD8">
              <w:rPr>
                <w:rFonts w:eastAsiaTheme="minorEastAsia"/>
              </w:rPr>
              <w:t>Contractors / responsible employer</w:t>
            </w:r>
          </w:p>
        </w:tc>
        <w:tc>
          <w:tcPr>
            <w:tcW w:w="2430" w:type="dxa"/>
            <w:vAlign w:val="center"/>
          </w:tcPr>
          <w:p w14:paraId="12698D56"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sidRPr="009A6472">
              <w:rPr>
                <w:rFonts w:ascii="Times New Roman" w:eastAsiaTheme="minorEastAsia" w:hAnsi="Times New Roman" w:cs="Times New Roman"/>
                <w:sz w:val="20"/>
                <w:szCs w:val="20"/>
              </w:rPr>
              <w:t xml:space="preserve">rom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intake/screening</w:t>
            </w:r>
          </w:p>
        </w:tc>
        <w:tc>
          <w:tcPr>
            <w:tcW w:w="2340" w:type="dxa"/>
            <w:vAlign w:val="center"/>
          </w:tcPr>
          <w:p w14:paraId="765FDA5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710F6D06" w14:textId="77777777" w:rsidTr="00A16F1F">
        <w:trPr>
          <w:trHeight w:val="369"/>
        </w:trPr>
        <w:tc>
          <w:tcPr>
            <w:tcW w:w="1529" w:type="dxa"/>
            <w:vMerge/>
            <w:shd w:val="clear" w:color="auto" w:fill="ADADAD" w:themeFill="background2" w:themeFillShade="BF"/>
            <w:vAlign w:val="center"/>
          </w:tcPr>
          <w:p w14:paraId="40C038D1"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95086FD"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0637F1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Completing the investigation process, documenting decisions and storing in a confidential case file.</w:t>
            </w:r>
          </w:p>
        </w:tc>
        <w:tc>
          <w:tcPr>
            <w:tcW w:w="4418" w:type="dxa"/>
            <w:vAlign w:val="center"/>
          </w:tcPr>
          <w:p w14:paraId="640E6725" w14:textId="77777777" w:rsidR="004B0C3D" w:rsidRPr="00533BD8" w:rsidRDefault="004B0C3D" w:rsidP="00233CA1">
            <w:pPr>
              <w:pStyle w:val="ListeParagraf"/>
              <w:numPr>
                <w:ilvl w:val="0"/>
                <w:numId w:val="3"/>
              </w:numPr>
              <w:spacing w:line="278" w:lineRule="auto"/>
              <w:ind w:left="276" w:right="90" w:hanging="180"/>
              <w:rPr>
                <w:rFonts w:eastAsiaTheme="minorEastAsia"/>
              </w:rPr>
            </w:pPr>
            <w:r w:rsidRPr="00D6492B">
              <w:rPr>
                <w:rFonts w:eastAsiaTheme="minorEastAsia"/>
              </w:rPr>
              <w:t>Contractors / responsible employer</w:t>
            </w:r>
          </w:p>
        </w:tc>
        <w:tc>
          <w:tcPr>
            <w:tcW w:w="2430" w:type="dxa"/>
            <w:vAlign w:val="center"/>
          </w:tcPr>
          <w:p w14:paraId="1797EA95"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At</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time of </w:t>
            </w:r>
            <w:r w:rsidRPr="009A6472">
              <w:rPr>
                <w:rFonts w:ascii="Times New Roman" w:eastAsiaTheme="minorEastAsia" w:hAnsi="Times New Roman" w:cs="Times New Roman"/>
                <w:sz w:val="20"/>
                <w:szCs w:val="20"/>
              </w:rPr>
              <w:t>initial intake/screening</w:t>
            </w:r>
          </w:p>
        </w:tc>
        <w:tc>
          <w:tcPr>
            <w:tcW w:w="2340" w:type="dxa"/>
            <w:vAlign w:val="center"/>
          </w:tcPr>
          <w:p w14:paraId="3A0F1E6F"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Within 10 days </w:t>
            </w:r>
            <w:r w:rsidRPr="00580BAC">
              <w:rPr>
                <w:rFonts w:ascii="Times New Roman" w:eastAsiaTheme="minorEastAsia" w:hAnsi="Times New Roman" w:cs="Times New Roman"/>
                <w:sz w:val="20"/>
                <w:szCs w:val="20"/>
              </w:rPr>
              <w:t>(</w:t>
            </w:r>
            <w:r w:rsidRPr="00D6492B">
              <w:rPr>
                <w:rFonts w:ascii="Times New Roman" w:eastAsiaTheme="minorEastAsia" w:hAnsi="Times New Roman" w:cs="Times New Roman"/>
                <w:color w:val="auto"/>
                <w:kern w:val="2"/>
                <w:sz w:val="20"/>
                <w:szCs w:val="20"/>
              </w:rPr>
              <w:t>when an alternative resolution is needed, this period may be extended up to 30 days in which case the claimant will be informed about the extended response period</w:t>
            </w:r>
            <w:r w:rsidRPr="00580BAC">
              <w:rPr>
                <w:rFonts w:ascii="Times New Roman" w:eastAsiaTheme="minorEastAsia" w:hAnsi="Times New Roman" w:cs="Times New Roman"/>
                <w:color w:val="auto"/>
                <w:kern w:val="2"/>
                <w:sz w:val="20"/>
                <w:szCs w:val="20"/>
              </w:rPr>
              <w:t>)</w:t>
            </w:r>
          </w:p>
        </w:tc>
      </w:tr>
      <w:tr w:rsidR="004B0C3D" w:rsidRPr="001C45E4" w14:paraId="1441B41B" w14:textId="77777777" w:rsidTr="00A16F1F">
        <w:trPr>
          <w:trHeight w:val="369"/>
        </w:trPr>
        <w:tc>
          <w:tcPr>
            <w:tcW w:w="1529" w:type="dxa"/>
            <w:vMerge/>
            <w:shd w:val="clear" w:color="auto" w:fill="ADADAD" w:themeFill="background2" w:themeFillShade="BF"/>
            <w:vAlign w:val="center"/>
          </w:tcPr>
          <w:p w14:paraId="77D6842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B999C11"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4F0543C4" w14:textId="28531E18" w:rsidR="004B0C3D" w:rsidRPr="001C45E4" w:rsidDel="00FC457F" w:rsidRDefault="004B0C3D" w:rsidP="00233CA1">
            <w:pPr>
              <w:pStyle w:val="Default"/>
              <w:ind w:left="111" w:right="90"/>
              <w:jc w:val="both"/>
              <w:rPr>
                <w:rFonts w:ascii="Times New Roman" w:eastAsiaTheme="minorEastAsia" w:hAnsi="Times New Roman" w:cs="Times New Roman"/>
                <w:sz w:val="20"/>
                <w:szCs w:val="20"/>
              </w:rPr>
            </w:pPr>
            <w:r w:rsidRPr="00551EAE">
              <w:rPr>
                <w:rFonts w:ascii="Times New Roman" w:eastAsiaTheme="minorEastAsia" w:hAnsi="Times New Roman" w:cs="Times New Roman"/>
                <w:sz w:val="20"/>
                <w:szCs w:val="20"/>
              </w:rPr>
              <w:t>Monitoring the investigation process</w:t>
            </w:r>
            <w:r>
              <w:rPr>
                <w:rFonts w:ascii="Times New Roman" w:eastAsiaTheme="minorEastAsia" w:hAnsi="Times New Roman" w:cs="Times New Roman"/>
                <w:sz w:val="20"/>
                <w:szCs w:val="20"/>
              </w:rPr>
              <w:t>,</w:t>
            </w:r>
            <w:r w:rsidRPr="00551EAE">
              <w:rPr>
                <w:rFonts w:ascii="Times New Roman" w:eastAsiaTheme="minorEastAsia" w:hAnsi="Times New Roman" w:cs="Times New Roman"/>
                <w:sz w:val="20"/>
                <w:szCs w:val="20"/>
              </w:rPr>
              <w:t xml:space="preserve"> ensuring that the investigation process is carried out and completed in a survivor-centered approach</w:t>
            </w:r>
            <w:r>
              <w:rPr>
                <w:rFonts w:ascii="Times New Roman" w:eastAsiaTheme="minorEastAsia" w:hAnsi="Times New Roman" w:cs="Times New Roman"/>
                <w:sz w:val="20"/>
                <w:szCs w:val="20"/>
              </w:rPr>
              <w:t>, and providing ongoing feedback to survivor at every step</w:t>
            </w:r>
          </w:p>
        </w:tc>
        <w:tc>
          <w:tcPr>
            <w:tcW w:w="4418" w:type="dxa"/>
            <w:vAlign w:val="center"/>
          </w:tcPr>
          <w:p w14:paraId="18059F55" w14:textId="77777777" w:rsidR="004B0C3D" w:rsidRPr="00533BD8" w:rsidRDefault="004B0C3D" w:rsidP="00233CA1">
            <w:pPr>
              <w:pStyle w:val="ListeParagraf"/>
              <w:numPr>
                <w:ilvl w:val="0"/>
                <w:numId w:val="3"/>
              </w:numPr>
              <w:ind w:left="276" w:right="90" w:hanging="180"/>
              <w:rPr>
                <w:rFonts w:eastAsiaTheme="minorEastAsia"/>
              </w:rPr>
            </w:pPr>
            <w:r>
              <w:rPr>
                <w:rFonts w:eastAsiaTheme="minorEastAsia"/>
              </w:rPr>
              <w:t xml:space="preserve">ETMIC </w:t>
            </w:r>
            <w:r w:rsidRPr="00533BD8">
              <w:rPr>
                <w:rFonts w:eastAsiaTheme="minorEastAsia"/>
              </w:rPr>
              <w:t>Sub</w:t>
            </w:r>
            <w:r>
              <w:rPr>
                <w:rFonts w:eastAsiaTheme="minorEastAsia"/>
              </w:rPr>
              <w:t>-PIU Gender Specialist</w:t>
            </w:r>
          </w:p>
          <w:p w14:paraId="2ABE2D49" w14:textId="77777777" w:rsidR="004B0C3D" w:rsidRPr="00D6492B"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F33E5">
              <w:rPr>
                <w:rFonts w:eastAsiaTheme="minorEastAsia"/>
              </w:rPr>
              <w:t>Ethics</w:t>
            </w:r>
            <w:r>
              <w:rPr>
                <w:rFonts w:eastAsiaTheme="minorEastAsia"/>
              </w:rPr>
              <w:t xml:space="preserve"> Committee</w:t>
            </w:r>
          </w:p>
        </w:tc>
        <w:tc>
          <w:tcPr>
            <w:tcW w:w="2430" w:type="dxa"/>
            <w:vAlign w:val="center"/>
          </w:tcPr>
          <w:p w14:paraId="04B28D2F" w14:textId="1320F1BF" w:rsidR="004B0C3D"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50DEF3F4" w14:textId="77777777" w:rsidR="004B0C3D"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Prior to the</w:t>
            </w:r>
            <w:r w:rsidRPr="009A647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investigation is completed and the </w:t>
            </w:r>
            <w:r w:rsidRPr="009A6472">
              <w:rPr>
                <w:rFonts w:ascii="Times New Roman" w:eastAsiaTheme="minorEastAsia" w:hAnsi="Times New Roman" w:cs="Times New Roman"/>
                <w:sz w:val="20"/>
                <w:szCs w:val="20"/>
              </w:rPr>
              <w:t>case is officially closed</w:t>
            </w:r>
          </w:p>
        </w:tc>
      </w:tr>
      <w:tr w:rsidR="004B0C3D" w:rsidRPr="001C45E4" w14:paraId="00C0D702" w14:textId="77777777" w:rsidTr="00A16F1F">
        <w:trPr>
          <w:trHeight w:val="369"/>
        </w:trPr>
        <w:tc>
          <w:tcPr>
            <w:tcW w:w="1529" w:type="dxa"/>
            <w:vMerge/>
            <w:shd w:val="clear" w:color="auto" w:fill="ADADAD" w:themeFill="background2" w:themeFillShade="BF"/>
            <w:vAlign w:val="center"/>
          </w:tcPr>
          <w:p w14:paraId="74D7FF97"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D754AA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638243A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sidRPr="001C45E4">
              <w:rPr>
                <w:rFonts w:ascii="Times New Roman" w:hAnsi="Times New Roman" w:cs="Times New Roman"/>
                <w:sz w:val="20"/>
                <w:szCs w:val="20"/>
              </w:rPr>
              <w:t>In the event of a SEA</w:t>
            </w:r>
            <w:r>
              <w:rPr>
                <w:rFonts w:ascii="Times New Roman" w:hAnsi="Times New Roman" w:cs="Times New Roman"/>
                <w:sz w:val="20"/>
                <w:szCs w:val="20"/>
              </w:rPr>
              <w:t>/SH</w:t>
            </w:r>
            <w:r w:rsidRPr="001C45E4">
              <w:rPr>
                <w:rFonts w:ascii="Times New Roman" w:hAnsi="Times New Roman" w:cs="Times New Roman"/>
                <w:sz w:val="20"/>
                <w:szCs w:val="20"/>
              </w:rPr>
              <w:t xml:space="preserve"> incident involving a child, immediately referr</w:t>
            </w:r>
            <w:r>
              <w:rPr>
                <w:sz w:val="20"/>
                <w:szCs w:val="20"/>
              </w:rPr>
              <w:t>ing</w:t>
            </w:r>
            <w:r w:rsidRPr="001C45E4">
              <w:rPr>
                <w:rFonts w:ascii="Times New Roman" w:hAnsi="Times New Roman" w:cs="Times New Roman"/>
                <w:sz w:val="20"/>
                <w:szCs w:val="20"/>
              </w:rPr>
              <w:t xml:space="preserve"> to child protection authorities</w:t>
            </w:r>
            <w:r>
              <w:rPr>
                <w:rFonts w:ascii="Times New Roman" w:hAnsi="Times New Roman" w:cs="Times New Roman"/>
                <w:sz w:val="20"/>
                <w:szCs w:val="20"/>
              </w:rPr>
              <w:t xml:space="preserve"> and informing the guardian</w:t>
            </w:r>
          </w:p>
        </w:tc>
        <w:tc>
          <w:tcPr>
            <w:tcW w:w="4418" w:type="dxa"/>
            <w:vAlign w:val="center"/>
          </w:tcPr>
          <w:p w14:paraId="1769409F" w14:textId="77777777" w:rsidR="004B0C3D" w:rsidRDefault="004B0C3D" w:rsidP="00233CA1">
            <w:pPr>
              <w:pStyle w:val="ListeParagraf"/>
              <w:numPr>
                <w:ilvl w:val="0"/>
                <w:numId w:val="3"/>
              </w:numPr>
              <w:ind w:left="276" w:right="90" w:hanging="180"/>
              <w:rPr>
                <w:rFonts w:eastAsiaTheme="minorEastAsia"/>
              </w:rPr>
            </w:pPr>
            <w:r>
              <w:rPr>
                <w:rFonts w:eastAsiaTheme="minorEastAsia"/>
              </w:rPr>
              <w:t>S</w:t>
            </w:r>
            <w:r w:rsidRPr="00B24192">
              <w:rPr>
                <w:rFonts w:eastAsiaTheme="minorEastAsia"/>
              </w:rPr>
              <w:t>pecifically designated personnel who are trained in child protection</w:t>
            </w:r>
          </w:p>
          <w:p w14:paraId="3BE0D207" w14:textId="77777777" w:rsidR="004B0C3D" w:rsidRPr="00533BD8" w:rsidRDefault="004B0C3D" w:rsidP="00233CA1">
            <w:pPr>
              <w:pStyle w:val="ListeParagraf"/>
              <w:numPr>
                <w:ilvl w:val="0"/>
                <w:numId w:val="3"/>
              </w:numPr>
              <w:ind w:left="276" w:right="90" w:hanging="180"/>
              <w:rPr>
                <w:rFonts w:eastAsiaTheme="minorEastAsia"/>
              </w:rPr>
            </w:pPr>
            <w:r w:rsidRPr="00D6492B">
              <w:rPr>
                <w:rFonts w:eastAsiaTheme="minorEastAsia"/>
                <w:color w:val="000000" w:themeColor="text1"/>
              </w:rPr>
              <w:t>Contractors / responsible employer</w:t>
            </w:r>
          </w:p>
          <w:p w14:paraId="3AE62E36" w14:textId="77777777" w:rsidR="004B0C3D" w:rsidRPr="00533BD8" w:rsidRDefault="004B0C3D" w:rsidP="00233CA1">
            <w:pPr>
              <w:pStyle w:val="ListeParagraf"/>
              <w:numPr>
                <w:ilvl w:val="0"/>
                <w:numId w:val="3"/>
              </w:numPr>
              <w:spacing w:after="160" w:line="278" w:lineRule="auto"/>
              <w:ind w:left="276" w:right="90" w:hanging="180"/>
              <w:rPr>
                <w:rFonts w:eastAsiaTheme="minorEastAsia"/>
              </w:rPr>
            </w:pPr>
            <w:r w:rsidRPr="00D6492B">
              <w:rPr>
                <w:rFonts w:eastAsiaTheme="minorEastAsia"/>
              </w:rPr>
              <w:t>ETMIC Sub-PIU Gender Specialist</w:t>
            </w:r>
          </w:p>
          <w:p w14:paraId="2B879507" w14:textId="77777777" w:rsidR="004B0C3D" w:rsidRPr="00533BD8"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533BD8">
              <w:rPr>
                <w:rFonts w:eastAsiaTheme="minorEastAsia"/>
              </w:rPr>
              <w:t>Ethics</w:t>
            </w:r>
            <w:r>
              <w:rPr>
                <w:rFonts w:eastAsiaTheme="minorEastAsia"/>
              </w:rPr>
              <w:t xml:space="preserve"> Committee</w:t>
            </w:r>
          </w:p>
        </w:tc>
        <w:tc>
          <w:tcPr>
            <w:tcW w:w="2430" w:type="dxa"/>
            <w:vAlign w:val="center"/>
          </w:tcPr>
          <w:p w14:paraId="0B6CE4FE" w14:textId="77777777" w:rsidR="004B0C3D" w:rsidRPr="001C45E4" w:rsidRDefault="004B0C3D" w:rsidP="00233CA1">
            <w:pPr>
              <w:pStyle w:val="Default"/>
              <w:ind w:left="111" w:right="90"/>
              <w:rPr>
                <w:rFonts w:ascii="Times New Roman" w:eastAsiaTheme="minorEastAsia" w:hAnsi="Times New Roman" w:cs="Times New Roman"/>
                <w:sz w:val="20"/>
                <w:szCs w:val="20"/>
              </w:rPr>
            </w:pPr>
            <w:r w:rsidRPr="004E0B59">
              <w:rPr>
                <w:rFonts w:ascii="Times New Roman" w:hAnsi="Times New Roman" w:cs="Times New Roman"/>
                <w:sz w:val="20"/>
                <w:szCs w:val="20"/>
              </w:rPr>
              <w:t>Immediately upon identification</w:t>
            </w:r>
          </w:p>
        </w:tc>
        <w:tc>
          <w:tcPr>
            <w:tcW w:w="2340" w:type="dxa"/>
            <w:vAlign w:val="center"/>
          </w:tcPr>
          <w:p w14:paraId="6B99A7A2"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hAnsi="Times New Roman" w:cs="Times New Roman"/>
                <w:sz w:val="20"/>
                <w:szCs w:val="20"/>
              </w:rPr>
              <w:t>N</w:t>
            </w:r>
            <w:r w:rsidRPr="004E0B59">
              <w:rPr>
                <w:rFonts w:ascii="Times New Roman" w:hAnsi="Times New Roman" w:cs="Times New Roman"/>
                <w:sz w:val="20"/>
                <w:szCs w:val="20"/>
              </w:rPr>
              <w:t>o later than 24 hours following the incident reporting.</w:t>
            </w:r>
          </w:p>
        </w:tc>
      </w:tr>
      <w:tr w:rsidR="004B0C3D" w:rsidRPr="001C45E4" w14:paraId="70103DBC" w14:textId="77777777" w:rsidTr="00A16F1F">
        <w:trPr>
          <w:trHeight w:val="369"/>
        </w:trPr>
        <w:tc>
          <w:tcPr>
            <w:tcW w:w="1529" w:type="dxa"/>
            <w:vMerge/>
            <w:shd w:val="clear" w:color="auto" w:fill="ADADAD" w:themeFill="background2" w:themeFillShade="BF"/>
            <w:vAlign w:val="center"/>
          </w:tcPr>
          <w:p w14:paraId="01052399"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D335D14"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7686ABF4" w14:textId="77777777" w:rsidR="004B0C3D" w:rsidRPr="0003616C" w:rsidDel="004F2DE0" w:rsidRDefault="004B0C3D" w:rsidP="00233CA1">
            <w:pPr>
              <w:pStyle w:val="Default"/>
              <w:ind w:left="111" w:right="90"/>
              <w:jc w:val="both"/>
              <w:rPr>
                <w:rFonts w:ascii="Times New Roman" w:eastAsiaTheme="minorEastAsia" w:hAnsi="Times New Roman" w:cs="Times New Roman"/>
                <w:sz w:val="20"/>
                <w:szCs w:val="20"/>
              </w:rPr>
            </w:pPr>
            <w:r w:rsidRPr="00AF6273">
              <w:rPr>
                <w:rFonts w:ascii="Times New Roman" w:hAnsi="Times New Roman" w:cs="Times New Roman"/>
                <w:sz w:val="20"/>
                <w:szCs w:val="20"/>
              </w:rPr>
              <w:t>Conducting child protection awareness activities and providing trainings for all personnel on basic SEA/SH and child protection</w:t>
            </w:r>
          </w:p>
        </w:tc>
        <w:tc>
          <w:tcPr>
            <w:tcW w:w="4418" w:type="dxa"/>
            <w:vAlign w:val="center"/>
          </w:tcPr>
          <w:p w14:paraId="277F9F83" w14:textId="77777777" w:rsidR="004B0C3D" w:rsidRPr="004B1062" w:rsidRDefault="004B0C3D" w:rsidP="00233CA1">
            <w:pPr>
              <w:pStyle w:val="ListeParagraf"/>
              <w:numPr>
                <w:ilvl w:val="0"/>
                <w:numId w:val="3"/>
              </w:numPr>
              <w:ind w:left="276" w:right="90" w:hanging="180"/>
              <w:rPr>
                <w:rFonts w:eastAsiaTheme="minorEastAsia"/>
              </w:rPr>
            </w:pPr>
            <w:r w:rsidRPr="00533BD8">
              <w:rPr>
                <w:rFonts w:eastAsiaTheme="minorEastAsia"/>
              </w:rPr>
              <w:t>An assigned Focal Point trained in Child Protection among the staff</w:t>
            </w:r>
          </w:p>
          <w:p w14:paraId="66171F68" w14:textId="77777777" w:rsidR="004B0C3D" w:rsidRPr="00533BD8" w:rsidRDefault="004B0C3D" w:rsidP="00233CA1">
            <w:pPr>
              <w:pStyle w:val="ListeParagraf"/>
              <w:numPr>
                <w:ilvl w:val="0"/>
                <w:numId w:val="3"/>
              </w:numPr>
              <w:ind w:left="276" w:right="90" w:hanging="180"/>
            </w:pPr>
            <w:r w:rsidRPr="00533BD8">
              <w:rPr>
                <w:rFonts w:eastAsiaTheme="minorEastAsia"/>
              </w:rPr>
              <w:t>Third-party consultancy support may be sought when necessary</w:t>
            </w:r>
          </w:p>
          <w:p w14:paraId="201CC92D" w14:textId="77777777" w:rsidR="004B0C3D" w:rsidRDefault="004B0C3D" w:rsidP="00233CA1">
            <w:pPr>
              <w:pStyle w:val="ListeParagraf"/>
              <w:numPr>
                <w:ilvl w:val="0"/>
                <w:numId w:val="3"/>
              </w:numPr>
              <w:ind w:left="276" w:right="90" w:hanging="180"/>
              <w:rPr>
                <w:rFonts w:eastAsiaTheme="minorEastAsia"/>
              </w:rPr>
            </w:pPr>
            <w:r w:rsidRPr="00D6492B">
              <w:rPr>
                <w:rFonts w:eastAsiaTheme="minorEastAsia"/>
                <w:color w:val="000000" w:themeColor="text1"/>
              </w:rPr>
              <w:lastRenderedPageBreak/>
              <w:t>Contractors / responsible employer</w:t>
            </w:r>
          </w:p>
        </w:tc>
        <w:tc>
          <w:tcPr>
            <w:tcW w:w="2430" w:type="dxa"/>
            <w:vAlign w:val="center"/>
          </w:tcPr>
          <w:p w14:paraId="0B5E8883" w14:textId="77777777" w:rsidR="004B0C3D" w:rsidRPr="004E0B59" w:rsidRDefault="004B0C3D" w:rsidP="00233CA1">
            <w:pPr>
              <w:pStyle w:val="Default"/>
              <w:ind w:left="111" w:right="90"/>
              <w:rPr>
                <w:rFonts w:ascii="Times New Roman" w:hAnsi="Times New Roman" w:cs="Times New Roman"/>
                <w:sz w:val="20"/>
                <w:szCs w:val="20"/>
              </w:rPr>
            </w:pPr>
            <w:r>
              <w:rPr>
                <w:rFonts w:ascii="Times New Roman" w:eastAsiaTheme="minorEastAsia" w:hAnsi="Times New Roman" w:cs="Times New Roman"/>
                <w:sz w:val="20"/>
                <w:szCs w:val="20"/>
              </w:rPr>
              <w:lastRenderedPageBreak/>
              <w:t>P</w:t>
            </w:r>
            <w:r w:rsidRPr="009D40A8">
              <w:rPr>
                <w:rFonts w:ascii="Times New Roman" w:eastAsiaTheme="minorEastAsia" w:hAnsi="Times New Roman" w:cs="Times New Roman"/>
                <w:sz w:val="20"/>
                <w:szCs w:val="20"/>
              </w:rPr>
              <w:t>rior to mobilization and conducted regularly (e.g., semi-annually)</w:t>
            </w:r>
          </w:p>
        </w:tc>
        <w:tc>
          <w:tcPr>
            <w:tcW w:w="2340" w:type="dxa"/>
            <w:vAlign w:val="center"/>
          </w:tcPr>
          <w:p w14:paraId="44A7AFCE" w14:textId="77777777" w:rsidR="004B0C3D" w:rsidRDefault="004B0C3D" w:rsidP="00233CA1">
            <w:pPr>
              <w:pStyle w:val="Default"/>
              <w:ind w:left="90" w:right="90"/>
              <w:rPr>
                <w:rFonts w:ascii="Times New Roman" w:hAnsi="Times New Roman" w:cs="Times New Roman"/>
                <w:sz w:val="20"/>
                <w:szCs w:val="20"/>
              </w:rPr>
            </w:pPr>
            <w:r w:rsidRPr="009D4848">
              <w:rPr>
                <w:rFonts w:ascii="Times New Roman" w:eastAsiaTheme="minorEastAsia" w:hAnsi="Times New Roman" w:cs="Times New Roman"/>
                <w:sz w:val="20"/>
                <w:szCs w:val="20"/>
              </w:rPr>
              <w:t>Until the completion of all project activities</w:t>
            </w:r>
          </w:p>
        </w:tc>
      </w:tr>
      <w:tr w:rsidR="004B0C3D" w:rsidRPr="001C45E4" w14:paraId="76073557" w14:textId="77777777" w:rsidTr="00A16F1F">
        <w:trPr>
          <w:trHeight w:val="369"/>
        </w:trPr>
        <w:tc>
          <w:tcPr>
            <w:tcW w:w="1529" w:type="dxa"/>
            <w:vMerge/>
            <w:shd w:val="clear" w:color="auto" w:fill="ADADAD" w:themeFill="background2" w:themeFillShade="BF"/>
            <w:vAlign w:val="center"/>
          </w:tcPr>
          <w:p w14:paraId="3A1D5593"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68C10C"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5F58374D"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Assessing and managing the risks throughout the investigation process, implementing appropriate </w:t>
            </w:r>
            <w:r w:rsidRPr="001C45E4">
              <w:rPr>
                <w:rFonts w:ascii="Times New Roman" w:eastAsiaTheme="minorEastAsia" w:hAnsi="Times New Roman" w:cs="Times New Roman"/>
                <w:sz w:val="20"/>
                <w:szCs w:val="20"/>
              </w:rPr>
              <w:t>measure</w:t>
            </w:r>
            <w:r>
              <w:rPr>
                <w:rFonts w:ascii="Times New Roman" w:eastAsiaTheme="minorEastAsia" w:hAnsi="Times New Roman" w:cs="Times New Roman"/>
                <w:sz w:val="20"/>
                <w:szCs w:val="20"/>
              </w:rPr>
              <w:t>s, and updating the</w:t>
            </w:r>
            <w:r w:rsidRPr="001C45E4">
              <w:rPr>
                <w:rFonts w:ascii="Times New Roman" w:eastAsiaTheme="minorEastAsia" w:hAnsi="Times New Roman" w:cs="Times New Roman"/>
                <w:sz w:val="20"/>
                <w:szCs w:val="20"/>
              </w:rPr>
              <w:t xml:space="preserve"> mitigation measures </w:t>
            </w:r>
            <w:r>
              <w:rPr>
                <w:rFonts w:ascii="Times New Roman" w:eastAsiaTheme="minorEastAsia" w:hAnsi="Times New Roman" w:cs="Times New Roman"/>
                <w:sz w:val="20"/>
                <w:szCs w:val="20"/>
              </w:rPr>
              <w:t>if needed</w:t>
            </w:r>
          </w:p>
        </w:tc>
        <w:tc>
          <w:tcPr>
            <w:tcW w:w="4418" w:type="dxa"/>
            <w:vAlign w:val="center"/>
          </w:tcPr>
          <w:p w14:paraId="564E7391" w14:textId="77777777" w:rsidR="004B0C3D" w:rsidRDefault="004B0C3D" w:rsidP="00233CA1">
            <w:pPr>
              <w:pStyle w:val="ListeParagraf"/>
              <w:numPr>
                <w:ilvl w:val="0"/>
                <w:numId w:val="3"/>
              </w:numPr>
              <w:ind w:left="276" w:right="90" w:hanging="180"/>
              <w:rPr>
                <w:rFonts w:eastAsiaTheme="minorEastAsia"/>
              </w:rPr>
            </w:pPr>
            <w:r w:rsidRPr="00533BD8">
              <w:rPr>
                <w:rFonts w:eastAsiaTheme="minorEastAsia"/>
              </w:rPr>
              <w:t>Contractors / responsible employer</w:t>
            </w:r>
          </w:p>
          <w:p w14:paraId="1AB45F6A" w14:textId="77777777" w:rsidR="004B0C3D" w:rsidRPr="00D6492B" w:rsidRDefault="004B0C3D" w:rsidP="00233CA1">
            <w:pPr>
              <w:pStyle w:val="ListeParagraf"/>
              <w:numPr>
                <w:ilvl w:val="0"/>
                <w:numId w:val="3"/>
              </w:numPr>
              <w:spacing w:after="160" w:line="278" w:lineRule="auto"/>
              <w:ind w:left="276" w:right="90" w:hanging="180"/>
              <w:rPr>
                <w:rFonts w:eastAsiaTheme="minorEastAsia"/>
              </w:rPr>
            </w:pPr>
            <w:r w:rsidRPr="00D6492B">
              <w:rPr>
                <w:rFonts w:eastAsiaTheme="minorEastAsia"/>
              </w:rPr>
              <w:t>ETMIC Sub-PIU Gender Specialist</w:t>
            </w:r>
          </w:p>
          <w:p w14:paraId="14BD21E7"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36CA5DD4" w14:textId="77777777" w:rsidR="004B0C3D" w:rsidRDefault="004B0C3D" w:rsidP="00233CA1">
            <w:pPr>
              <w:pStyle w:val="ListeParagraf"/>
              <w:numPr>
                <w:ilvl w:val="0"/>
                <w:numId w:val="3"/>
              </w:numPr>
              <w:ind w:left="276" w:right="90" w:hanging="180"/>
              <w:rPr>
                <w:rFonts w:eastAsiaTheme="minorEastAsia"/>
              </w:rPr>
            </w:pPr>
            <w:r>
              <w:rPr>
                <w:rFonts w:eastAsiaTheme="minorEastAsia"/>
              </w:rPr>
              <w:t>A</w:t>
            </w:r>
            <w:r w:rsidRPr="001C45E4">
              <w:rPr>
                <w:rFonts w:eastAsiaTheme="minorEastAsia"/>
              </w:rPr>
              <w:t>t the outset of each investigation</w:t>
            </w:r>
          </w:p>
          <w:p w14:paraId="0C7E6FBA"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6990E0A6"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54C49EBC" w14:textId="77777777" w:rsidTr="00A16F1F">
        <w:trPr>
          <w:trHeight w:val="512"/>
        </w:trPr>
        <w:tc>
          <w:tcPr>
            <w:tcW w:w="1529" w:type="dxa"/>
            <w:vMerge/>
            <w:shd w:val="clear" w:color="auto" w:fill="ADADAD" w:themeFill="background2" w:themeFillShade="BF"/>
            <w:vAlign w:val="center"/>
          </w:tcPr>
          <w:p w14:paraId="0D96402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288B4F"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F958480"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Receiving a written disclosure of potential conflicts of interest. In the potential conflict of interest, removing the relevant individuals from the investigation process, prohibiting </w:t>
            </w:r>
            <w:r w:rsidRPr="001C45E4">
              <w:rPr>
                <w:rFonts w:ascii="Times New Roman" w:eastAsiaTheme="minorEastAsia" w:hAnsi="Times New Roman" w:cs="Times New Roman"/>
                <w:sz w:val="20"/>
                <w:szCs w:val="20"/>
              </w:rPr>
              <w:t>from participating in the investigation panel, and restrict</w:t>
            </w:r>
            <w:r>
              <w:rPr>
                <w:rFonts w:ascii="Times New Roman" w:eastAsiaTheme="minorEastAsia" w:hAnsi="Times New Roman" w:cs="Times New Roman"/>
                <w:sz w:val="20"/>
                <w:szCs w:val="20"/>
              </w:rPr>
              <w:t>ing</w:t>
            </w:r>
            <w:r w:rsidRPr="001C45E4">
              <w:rPr>
                <w:rFonts w:ascii="Times New Roman" w:eastAsiaTheme="minorEastAsia" w:hAnsi="Times New Roman" w:cs="Times New Roman"/>
                <w:sz w:val="20"/>
                <w:szCs w:val="20"/>
              </w:rPr>
              <w:t xml:space="preserve"> from accessing case files</w:t>
            </w:r>
            <w:r>
              <w:rPr>
                <w:rFonts w:ascii="Times New Roman" w:eastAsiaTheme="minorEastAsia" w:hAnsi="Times New Roman" w:cs="Times New Roman"/>
                <w:sz w:val="20"/>
                <w:szCs w:val="20"/>
              </w:rPr>
              <w:t>, and appointing an alternate panel member or an external investigator</w:t>
            </w:r>
          </w:p>
        </w:tc>
        <w:tc>
          <w:tcPr>
            <w:tcW w:w="4418" w:type="dxa"/>
            <w:vAlign w:val="center"/>
          </w:tcPr>
          <w:p w14:paraId="1608F573" w14:textId="77777777" w:rsidR="004B0C3D" w:rsidRDefault="004B0C3D"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p w14:paraId="70BCF32C" w14:textId="77777777" w:rsidR="004B0C3D" w:rsidRPr="00D6492B" w:rsidRDefault="004B0C3D" w:rsidP="00233CA1">
            <w:pPr>
              <w:pStyle w:val="ListeParagraf"/>
              <w:numPr>
                <w:ilvl w:val="0"/>
                <w:numId w:val="3"/>
              </w:numPr>
              <w:spacing w:after="160" w:line="278" w:lineRule="auto"/>
              <w:ind w:left="276" w:right="90" w:hanging="180"/>
              <w:rPr>
                <w:rFonts w:eastAsiaTheme="minorEastAsia"/>
              </w:rPr>
            </w:pPr>
            <w:r w:rsidRPr="00D6492B">
              <w:rPr>
                <w:rFonts w:eastAsiaTheme="minorEastAsia"/>
              </w:rPr>
              <w:t>ETMIC Sub-PIU Gender Specialist</w:t>
            </w:r>
          </w:p>
          <w:p w14:paraId="1BC9DA3E"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29C64EB9" w14:textId="77777777" w:rsidR="004B0C3D" w:rsidRDefault="004B0C3D" w:rsidP="00233CA1">
            <w:pPr>
              <w:pStyle w:val="ListeParagraf"/>
              <w:numPr>
                <w:ilvl w:val="0"/>
                <w:numId w:val="3"/>
              </w:numPr>
              <w:ind w:left="276" w:right="90" w:hanging="180"/>
              <w:rPr>
                <w:rFonts w:eastAsiaTheme="minorEastAsia"/>
              </w:rPr>
            </w:pPr>
            <w:r w:rsidRPr="000028D6">
              <w:rPr>
                <w:rFonts w:eastAsiaTheme="minorEastAsia"/>
              </w:rPr>
              <w:t>At the outset of the investigation</w:t>
            </w:r>
          </w:p>
          <w:p w14:paraId="37C6CCA6"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Throughout the process</w:t>
            </w:r>
          </w:p>
        </w:tc>
        <w:tc>
          <w:tcPr>
            <w:tcW w:w="2340" w:type="dxa"/>
            <w:vAlign w:val="center"/>
          </w:tcPr>
          <w:p w14:paraId="60A5D40B"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sz w:val="20"/>
                <w:szCs w:val="20"/>
              </w:rPr>
              <w:t>U</w:t>
            </w:r>
            <w:r w:rsidRPr="009A6472">
              <w:rPr>
                <w:rFonts w:ascii="Times New Roman" w:eastAsiaTheme="minorEastAsia" w:hAnsi="Times New Roman" w:cs="Times New Roman"/>
                <w:sz w:val="20"/>
                <w:szCs w:val="20"/>
              </w:rPr>
              <w:t>ntil the final report is validated and the case is officially closed</w:t>
            </w:r>
          </w:p>
        </w:tc>
      </w:tr>
      <w:tr w:rsidR="004B0C3D" w:rsidRPr="001C45E4" w14:paraId="30DD9D13" w14:textId="77777777" w:rsidTr="00A16F1F">
        <w:trPr>
          <w:trHeight w:val="512"/>
        </w:trPr>
        <w:tc>
          <w:tcPr>
            <w:tcW w:w="1529" w:type="dxa"/>
            <w:vMerge/>
            <w:shd w:val="clear" w:color="auto" w:fill="ADADAD" w:themeFill="background2" w:themeFillShade="BF"/>
            <w:vAlign w:val="center"/>
          </w:tcPr>
          <w:p w14:paraId="768A7F6D"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4782D7"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252224AB" w14:textId="77777777" w:rsidR="004B0C3D" w:rsidRPr="001C45E4"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Reporting the results of investigation to the PIU in a confidential file</w:t>
            </w:r>
          </w:p>
        </w:tc>
        <w:tc>
          <w:tcPr>
            <w:tcW w:w="4418" w:type="dxa"/>
            <w:vAlign w:val="center"/>
          </w:tcPr>
          <w:p w14:paraId="29E574B6" w14:textId="77777777" w:rsidR="004B0C3D" w:rsidRPr="001C45E4" w:rsidRDefault="004B0C3D" w:rsidP="00233CA1">
            <w:pPr>
              <w:pStyle w:val="ListeParagraf"/>
              <w:numPr>
                <w:ilvl w:val="0"/>
                <w:numId w:val="3"/>
              </w:numPr>
              <w:ind w:left="276" w:right="90" w:hanging="180"/>
              <w:rPr>
                <w:rFonts w:eastAsiaTheme="minorEastAsia"/>
              </w:rPr>
            </w:pPr>
            <w:r w:rsidRPr="00D6492B">
              <w:rPr>
                <w:rFonts w:eastAsiaTheme="minorEastAsia"/>
              </w:rPr>
              <w:t>Contractors / responsible employer</w:t>
            </w:r>
          </w:p>
        </w:tc>
        <w:tc>
          <w:tcPr>
            <w:tcW w:w="2430" w:type="dxa"/>
            <w:vAlign w:val="center"/>
          </w:tcPr>
          <w:p w14:paraId="62BB339F" w14:textId="77777777" w:rsidR="004B0C3D" w:rsidRPr="001C45E4" w:rsidRDefault="004B0C3D" w:rsidP="00233CA1">
            <w:pPr>
              <w:pStyle w:val="Default"/>
              <w:ind w:left="111"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After the completion of each official investigation</w:t>
            </w:r>
          </w:p>
        </w:tc>
        <w:tc>
          <w:tcPr>
            <w:tcW w:w="2340" w:type="dxa"/>
            <w:vAlign w:val="center"/>
          </w:tcPr>
          <w:p w14:paraId="42B83BDE"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4B0C3D" w:rsidRPr="001C45E4" w14:paraId="37B1EDFD" w14:textId="77777777" w:rsidTr="00A16F1F">
        <w:trPr>
          <w:trHeight w:val="512"/>
        </w:trPr>
        <w:tc>
          <w:tcPr>
            <w:tcW w:w="1529" w:type="dxa"/>
            <w:vMerge/>
            <w:shd w:val="clear" w:color="auto" w:fill="ADADAD" w:themeFill="background2" w:themeFillShade="BF"/>
            <w:vAlign w:val="center"/>
          </w:tcPr>
          <w:p w14:paraId="40DFAB2F"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FB6F646"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0912D138" w14:textId="610E0560" w:rsidR="004B0C3D" w:rsidRPr="001F0A40" w:rsidRDefault="004B0C3D" w:rsidP="00233CA1">
            <w:pPr>
              <w:pStyle w:val="Default"/>
              <w:ind w:left="111" w:right="90"/>
              <w:jc w:val="both"/>
              <w:rPr>
                <w:rFonts w:ascii="Times New Roman" w:eastAsiaTheme="minorEastAsia" w:hAnsi="Times New Roman" w:cs="Times New Roman"/>
                <w:sz w:val="20"/>
                <w:szCs w:val="20"/>
                <w:highlight w:val="yellow"/>
              </w:rPr>
            </w:pPr>
            <w:r w:rsidRPr="00CF04DD">
              <w:rPr>
                <w:rFonts w:ascii="Times New Roman" w:eastAsiaTheme="minorEastAsia" w:hAnsi="Times New Roman" w:cs="Times New Roman"/>
                <w:sz w:val="20"/>
                <w:szCs w:val="20"/>
              </w:rPr>
              <w:t>Recording the</w:t>
            </w:r>
            <w:r>
              <w:rPr>
                <w:rFonts w:ascii="Times New Roman" w:eastAsiaTheme="minorEastAsia" w:hAnsi="Times New Roman" w:cs="Times New Roman"/>
                <w:sz w:val="20"/>
                <w:szCs w:val="20"/>
              </w:rPr>
              <w:t xml:space="preserve"> investigation’s</w:t>
            </w:r>
            <w:r w:rsidRPr="00CF04DD">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steps and the </w:t>
            </w:r>
            <w:r w:rsidRPr="00CF04DD">
              <w:rPr>
                <w:rFonts w:ascii="Times New Roman" w:eastAsiaTheme="minorEastAsia" w:hAnsi="Times New Roman" w:cs="Times New Roman"/>
                <w:sz w:val="20"/>
                <w:szCs w:val="20"/>
              </w:rPr>
              <w:t>result</w:t>
            </w:r>
            <w:r>
              <w:rPr>
                <w:rFonts w:ascii="Times New Roman" w:eastAsiaTheme="minorEastAsia" w:hAnsi="Times New Roman" w:cs="Times New Roman"/>
                <w:sz w:val="20"/>
                <w:szCs w:val="20"/>
              </w:rPr>
              <w:t xml:space="preserve"> (the resolution, the date it was resolved etc.) in a restricted and confidential case file</w:t>
            </w:r>
            <w:r w:rsidRPr="00CF04DD">
              <w:rPr>
                <w:rFonts w:ascii="Times New Roman" w:eastAsiaTheme="minorEastAsia" w:hAnsi="Times New Roman" w:cs="Times New Roman"/>
                <w:sz w:val="20"/>
                <w:szCs w:val="20"/>
              </w:rPr>
              <w:t xml:space="preserve"> and closing the complaint</w:t>
            </w:r>
            <w:r>
              <w:rPr>
                <w:rFonts w:ascii="Times New Roman" w:eastAsiaTheme="minorEastAsia" w:hAnsi="Times New Roman" w:cs="Times New Roman"/>
                <w:sz w:val="20"/>
                <w:szCs w:val="20"/>
              </w:rPr>
              <w:t xml:space="preserve"> file; and informing the complainant/ survivor and the WB (that the case is closed)</w:t>
            </w:r>
          </w:p>
        </w:tc>
        <w:tc>
          <w:tcPr>
            <w:tcW w:w="4418" w:type="dxa"/>
            <w:vAlign w:val="center"/>
          </w:tcPr>
          <w:p w14:paraId="31F11980" w14:textId="3DE47A52" w:rsidR="004B0C3D" w:rsidRPr="00D927C0" w:rsidRDefault="004B0C3D" w:rsidP="00233CA1">
            <w:pPr>
              <w:pStyle w:val="ListeParagraf"/>
              <w:numPr>
                <w:ilvl w:val="0"/>
                <w:numId w:val="3"/>
              </w:numPr>
              <w:spacing w:after="160" w:line="278" w:lineRule="auto"/>
              <w:ind w:left="276" w:right="90" w:hanging="180"/>
              <w:rPr>
                <w:rFonts w:eastAsiaTheme="minorEastAsia"/>
                <w:color w:val="000000" w:themeColor="text1"/>
                <w:lang w:val="en-GB"/>
              </w:rPr>
            </w:pPr>
            <w:r w:rsidRPr="00D6492B">
              <w:rPr>
                <w:rFonts w:eastAsiaTheme="minorEastAsia"/>
              </w:rPr>
              <w:t>ETMIC Sub-PIU Gender Specialist</w:t>
            </w:r>
          </w:p>
          <w:p w14:paraId="096C1A4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13388995" w14:textId="77777777" w:rsidR="004B0C3D" w:rsidRPr="001C45E4" w:rsidRDefault="004B0C3D" w:rsidP="00233CA1">
            <w:pPr>
              <w:pStyle w:val="ListeParagraf"/>
              <w:numPr>
                <w:ilvl w:val="0"/>
                <w:numId w:val="3"/>
              </w:numPr>
              <w:ind w:left="276" w:right="90" w:hanging="180"/>
              <w:rPr>
                <w:rFonts w:eastAsiaTheme="minorEastAsia"/>
              </w:rPr>
            </w:pPr>
            <w:r>
              <w:rPr>
                <w:rFonts w:eastAsiaTheme="minorEastAsia"/>
                <w:color w:val="000000" w:themeColor="text1"/>
                <w:lang w:val="en-GB"/>
              </w:rPr>
              <w:t>After the completion of each official investigation</w:t>
            </w:r>
          </w:p>
        </w:tc>
        <w:tc>
          <w:tcPr>
            <w:tcW w:w="2340" w:type="dxa"/>
            <w:vAlign w:val="center"/>
          </w:tcPr>
          <w:p w14:paraId="7B02DBA9" w14:textId="77777777" w:rsidR="004B0C3D" w:rsidRPr="001C45E4" w:rsidRDefault="004B0C3D"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4B0C3D" w:rsidRPr="001C45E4" w14:paraId="2DA4B7B4" w14:textId="77777777" w:rsidTr="00A16F1F">
        <w:trPr>
          <w:trHeight w:val="512"/>
        </w:trPr>
        <w:tc>
          <w:tcPr>
            <w:tcW w:w="1529" w:type="dxa"/>
            <w:vMerge/>
            <w:shd w:val="clear" w:color="auto" w:fill="ADADAD" w:themeFill="background2" w:themeFillShade="BF"/>
            <w:vAlign w:val="center"/>
          </w:tcPr>
          <w:p w14:paraId="4003C5AC" w14:textId="77777777" w:rsidR="004B0C3D" w:rsidRPr="001C45E4" w:rsidRDefault="004B0C3D"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6BC32B40" w14:textId="77777777" w:rsidR="004B0C3D" w:rsidRPr="001C45E4" w:rsidRDefault="004B0C3D" w:rsidP="00233CA1">
            <w:pPr>
              <w:pStyle w:val="Default"/>
              <w:ind w:left="86"/>
              <w:rPr>
                <w:rFonts w:ascii="Times New Roman" w:eastAsiaTheme="minorEastAsia" w:hAnsi="Times New Roman" w:cs="Times New Roman"/>
                <w:sz w:val="20"/>
                <w:szCs w:val="20"/>
              </w:rPr>
            </w:pPr>
          </w:p>
        </w:tc>
        <w:tc>
          <w:tcPr>
            <w:tcW w:w="4404" w:type="dxa"/>
            <w:vAlign w:val="center"/>
          </w:tcPr>
          <w:p w14:paraId="395F394D" w14:textId="77777777" w:rsidR="004B0C3D" w:rsidRPr="00CF04DD" w:rsidRDefault="004B0C3D" w:rsidP="00233CA1">
            <w:pPr>
              <w:pStyle w:val="Default"/>
              <w:ind w:left="111" w:right="9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Tracking the progress (</w:t>
            </w:r>
            <w:r w:rsidRPr="00126910">
              <w:rPr>
                <w:rFonts w:ascii="Times New Roman" w:eastAsiaTheme="minorEastAsia" w:hAnsi="Times New Roman" w:cs="Times New Roman"/>
                <w:sz w:val="20"/>
                <w:szCs w:val="20"/>
              </w:rPr>
              <w:t>e.g. registration of the case, referrals to service provider organizations, communication with the SEA/SH Committee, etc.</w:t>
            </w:r>
            <w:r>
              <w:rPr>
                <w:rFonts w:ascii="Times New Roman" w:eastAsiaTheme="minorEastAsia" w:hAnsi="Times New Roman" w:cs="Times New Roman"/>
                <w:sz w:val="20"/>
                <w:szCs w:val="20"/>
              </w:rPr>
              <w:t>)</w:t>
            </w:r>
          </w:p>
        </w:tc>
        <w:tc>
          <w:tcPr>
            <w:tcW w:w="4418" w:type="dxa"/>
            <w:vAlign w:val="center"/>
          </w:tcPr>
          <w:p w14:paraId="15260CFA" w14:textId="77777777" w:rsidR="004B0C3D" w:rsidRPr="00126910" w:rsidRDefault="004B0C3D" w:rsidP="00233CA1">
            <w:pPr>
              <w:pStyle w:val="ListeParagraf"/>
              <w:numPr>
                <w:ilvl w:val="0"/>
                <w:numId w:val="3"/>
              </w:numPr>
              <w:spacing w:after="160" w:line="278" w:lineRule="auto"/>
              <w:ind w:left="276" w:right="90" w:hanging="180"/>
              <w:rPr>
                <w:rFonts w:eastAsiaTheme="minorEastAsia"/>
                <w:color w:val="000000" w:themeColor="text1"/>
                <w:lang w:val="en-GB"/>
              </w:rPr>
            </w:pPr>
            <w:r w:rsidRPr="00D6492B">
              <w:rPr>
                <w:rFonts w:eastAsiaTheme="minorEastAsia"/>
              </w:rPr>
              <w:t>ETMIC Sub-PIU Gender Specialist</w:t>
            </w:r>
          </w:p>
        </w:tc>
        <w:tc>
          <w:tcPr>
            <w:tcW w:w="2430" w:type="dxa"/>
            <w:vAlign w:val="center"/>
          </w:tcPr>
          <w:p w14:paraId="6FCC89AA" w14:textId="77777777" w:rsidR="004B0C3D" w:rsidRDefault="004B0C3D" w:rsidP="00233CA1">
            <w:pPr>
              <w:pStyle w:val="ListeParagraf"/>
              <w:numPr>
                <w:ilvl w:val="0"/>
                <w:numId w:val="3"/>
              </w:numPr>
              <w:ind w:left="276" w:right="90" w:hanging="180"/>
              <w:rPr>
                <w:rFonts w:eastAsiaTheme="minorEastAsia"/>
                <w:color w:val="000000" w:themeColor="text1"/>
                <w:lang w:val="en-GB"/>
              </w:rPr>
            </w:pPr>
            <w:r>
              <w:rPr>
                <w:rFonts w:eastAsiaTheme="minorEastAsia"/>
                <w:color w:val="000000" w:themeColor="text1"/>
                <w:lang w:val="en-GB"/>
              </w:rPr>
              <w:t>After the completion of each official investigation</w:t>
            </w:r>
          </w:p>
        </w:tc>
        <w:tc>
          <w:tcPr>
            <w:tcW w:w="2340" w:type="dxa"/>
            <w:vAlign w:val="center"/>
          </w:tcPr>
          <w:p w14:paraId="14CA3D77" w14:textId="77777777" w:rsidR="004B0C3D" w:rsidRDefault="004B0C3D" w:rsidP="00233CA1">
            <w:pPr>
              <w:pStyle w:val="Default"/>
              <w:ind w:left="90" w:right="90"/>
              <w:rPr>
                <w:rFonts w:ascii="Times New Roman" w:eastAsiaTheme="minorEastAsia" w:hAnsi="Times New Roman" w:cs="Times New Roman"/>
                <w:color w:val="000000" w:themeColor="text1"/>
                <w:sz w:val="20"/>
                <w:szCs w:val="20"/>
                <w:lang w:val="en-GB"/>
              </w:rPr>
            </w:pPr>
            <w:r>
              <w:rPr>
                <w:rFonts w:ascii="Times New Roman" w:eastAsiaTheme="minorEastAsia" w:hAnsi="Times New Roman" w:cs="Times New Roman"/>
                <w:color w:val="000000" w:themeColor="text1"/>
                <w:sz w:val="20"/>
                <w:szCs w:val="20"/>
              </w:rPr>
              <w:t>Prior to the end of the</w:t>
            </w:r>
            <w:r w:rsidRPr="005D5449">
              <w:rPr>
                <w:rFonts w:ascii="Times New Roman" w:eastAsiaTheme="minorEastAsia" w:hAnsi="Times New Roman" w:cs="Times New Roman"/>
                <w:color w:val="000000" w:themeColor="text1"/>
                <w:sz w:val="20"/>
                <w:szCs w:val="20"/>
              </w:rPr>
              <w:t xml:space="preserve"> project activities</w:t>
            </w:r>
          </w:p>
        </w:tc>
      </w:tr>
      <w:tr w:rsidR="007934C2" w:rsidRPr="001C45E4" w14:paraId="6886EF07" w14:textId="77777777" w:rsidTr="00A16F1F">
        <w:trPr>
          <w:trHeight w:val="848"/>
        </w:trPr>
        <w:tc>
          <w:tcPr>
            <w:tcW w:w="1529" w:type="dxa"/>
            <w:shd w:val="clear" w:color="auto" w:fill="ADADAD" w:themeFill="background2" w:themeFillShade="BF"/>
            <w:vAlign w:val="center"/>
          </w:tcPr>
          <w:p w14:paraId="23283415" w14:textId="77777777" w:rsidR="007934C2" w:rsidRPr="001C45E4" w:rsidRDefault="007934C2" w:rsidP="00233CA1">
            <w:pPr>
              <w:pStyle w:val="Default"/>
              <w:ind w:left="86" w:right="90"/>
              <w:jc w:val="center"/>
              <w:rPr>
                <w:rFonts w:ascii="Times New Roman" w:eastAsiaTheme="minorEastAsia" w:hAnsi="Times New Roman" w:cs="Times New Roman"/>
                <w:b/>
                <w:bCs/>
                <w:sz w:val="20"/>
                <w:szCs w:val="20"/>
              </w:rPr>
            </w:pPr>
          </w:p>
        </w:tc>
        <w:tc>
          <w:tcPr>
            <w:tcW w:w="1259" w:type="dxa"/>
            <w:shd w:val="clear" w:color="auto" w:fill="E8E8E8" w:themeFill="background2"/>
            <w:vAlign w:val="center"/>
          </w:tcPr>
          <w:p w14:paraId="5862CC3D" w14:textId="77777777" w:rsidR="007934C2" w:rsidRPr="001C45E4" w:rsidRDefault="007934C2" w:rsidP="00233CA1">
            <w:pPr>
              <w:pStyle w:val="Default"/>
              <w:ind w:left="86"/>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 xml:space="preserve">Template </w:t>
            </w:r>
            <w:proofErr w:type="spellStart"/>
            <w:r w:rsidRPr="001C45E4">
              <w:rPr>
                <w:rFonts w:ascii="Times New Roman" w:eastAsiaTheme="minorEastAsia" w:hAnsi="Times New Roman" w:cs="Times New Roman"/>
                <w:sz w:val="20"/>
                <w:szCs w:val="20"/>
              </w:rPr>
              <w:t>ToR</w:t>
            </w:r>
            <w:proofErr w:type="spellEnd"/>
            <w:r w:rsidRPr="001C45E4">
              <w:rPr>
                <w:rFonts w:ascii="Times New Roman" w:eastAsiaTheme="minorEastAsia" w:hAnsi="Times New Roman" w:cs="Times New Roman"/>
                <w:sz w:val="20"/>
                <w:szCs w:val="20"/>
              </w:rPr>
              <w:t xml:space="preserve"> administrative investigation</w:t>
            </w:r>
          </w:p>
        </w:tc>
        <w:tc>
          <w:tcPr>
            <w:tcW w:w="4404" w:type="dxa"/>
            <w:vAlign w:val="center"/>
          </w:tcPr>
          <w:p w14:paraId="61422C5B" w14:textId="77777777" w:rsidR="007934C2" w:rsidRPr="001C45E4" w:rsidRDefault="007934C2" w:rsidP="00233CA1">
            <w:pPr>
              <w:pStyle w:val="Default"/>
              <w:ind w:left="86" w:right="8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Training contractors/responsible employers and all relevant staff on how to use </w:t>
            </w:r>
            <w:proofErr w:type="spellStart"/>
            <w:r>
              <w:rPr>
                <w:rFonts w:ascii="Times New Roman" w:eastAsiaTheme="minorEastAsia" w:hAnsi="Times New Roman" w:cs="Times New Roman"/>
                <w:sz w:val="20"/>
                <w:szCs w:val="20"/>
              </w:rPr>
              <w:t>ToR</w:t>
            </w:r>
            <w:proofErr w:type="spellEnd"/>
            <w:r>
              <w:rPr>
                <w:rFonts w:ascii="Times New Roman" w:eastAsiaTheme="minorEastAsia" w:hAnsi="Times New Roman" w:cs="Times New Roman"/>
                <w:sz w:val="20"/>
                <w:szCs w:val="20"/>
              </w:rPr>
              <w:t xml:space="preserve"> before initiating an investigation</w:t>
            </w:r>
          </w:p>
        </w:tc>
        <w:tc>
          <w:tcPr>
            <w:tcW w:w="4418" w:type="dxa"/>
            <w:vAlign w:val="center"/>
          </w:tcPr>
          <w:p w14:paraId="42AC83FD" w14:textId="77777777" w:rsidR="007934C2" w:rsidRPr="00346CF9" w:rsidRDefault="007934C2" w:rsidP="00233CA1">
            <w:pPr>
              <w:pStyle w:val="ListeParagraf"/>
              <w:numPr>
                <w:ilvl w:val="0"/>
                <w:numId w:val="3"/>
              </w:numPr>
              <w:spacing w:after="160" w:line="278" w:lineRule="auto"/>
              <w:ind w:left="276" w:right="90" w:hanging="180"/>
              <w:rPr>
                <w:rFonts w:eastAsiaTheme="minorEastAsia"/>
                <w:color w:val="000000" w:themeColor="text1"/>
                <w:lang w:val="en-GB"/>
              </w:rPr>
            </w:pPr>
            <w:r w:rsidRPr="00D6492B">
              <w:rPr>
                <w:rFonts w:eastAsiaTheme="minorEastAsia"/>
              </w:rPr>
              <w:t>ETMIC Sub-PIU Gender Specialist</w:t>
            </w:r>
          </w:p>
        </w:tc>
        <w:tc>
          <w:tcPr>
            <w:tcW w:w="2430" w:type="dxa"/>
            <w:vAlign w:val="center"/>
          </w:tcPr>
          <w:p w14:paraId="6F504E15" w14:textId="77777777" w:rsidR="007934C2" w:rsidRDefault="007934C2" w:rsidP="00233CA1">
            <w:pPr>
              <w:pStyle w:val="ListeParagraf"/>
              <w:numPr>
                <w:ilvl w:val="0"/>
                <w:numId w:val="3"/>
              </w:numPr>
              <w:ind w:left="276" w:right="90" w:hanging="180"/>
              <w:rPr>
                <w:rFonts w:eastAsiaTheme="minorEastAsia"/>
              </w:rPr>
            </w:pPr>
            <w:r>
              <w:rPr>
                <w:rFonts w:eastAsiaTheme="minorEastAsia"/>
              </w:rPr>
              <w:t>Every six months</w:t>
            </w:r>
          </w:p>
          <w:p w14:paraId="76D07F46" w14:textId="77777777" w:rsidR="007934C2" w:rsidRPr="001C45E4" w:rsidRDefault="007934C2" w:rsidP="00233CA1">
            <w:pPr>
              <w:pStyle w:val="ListeParagraf"/>
              <w:numPr>
                <w:ilvl w:val="0"/>
                <w:numId w:val="3"/>
              </w:numPr>
              <w:ind w:left="276" w:right="90" w:hanging="180"/>
              <w:rPr>
                <w:rFonts w:eastAsiaTheme="minorEastAsia"/>
              </w:rPr>
            </w:pPr>
            <w:r>
              <w:rPr>
                <w:rFonts w:eastAsiaTheme="minorEastAsia"/>
              </w:rPr>
              <w:t xml:space="preserve">When needed </w:t>
            </w:r>
          </w:p>
        </w:tc>
        <w:tc>
          <w:tcPr>
            <w:tcW w:w="2340" w:type="dxa"/>
            <w:vAlign w:val="center"/>
          </w:tcPr>
          <w:p w14:paraId="37AFA62D" w14:textId="77777777" w:rsidR="007934C2" w:rsidRPr="001C45E4" w:rsidRDefault="007934C2"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beginning of each official investigation</w:t>
            </w:r>
          </w:p>
        </w:tc>
      </w:tr>
      <w:tr w:rsidR="00233CA1" w:rsidRPr="001C45E4" w14:paraId="0B44B301" w14:textId="77777777" w:rsidTr="001C6D06">
        <w:trPr>
          <w:trHeight w:val="890"/>
        </w:trPr>
        <w:tc>
          <w:tcPr>
            <w:tcW w:w="1529" w:type="dxa"/>
            <w:vMerge w:val="restart"/>
            <w:shd w:val="clear" w:color="auto" w:fill="ADADAD" w:themeFill="background2" w:themeFillShade="BF"/>
            <w:vAlign w:val="center"/>
          </w:tcPr>
          <w:p w14:paraId="02EBC07F" w14:textId="0875E6AA" w:rsidR="00233CA1" w:rsidRPr="001F0A40" w:rsidRDefault="00233CA1" w:rsidP="00233CA1">
            <w:pPr>
              <w:pStyle w:val="Default"/>
              <w:ind w:left="86" w:right="90"/>
              <w:jc w:val="center"/>
              <w:rPr>
                <w:rFonts w:ascii="Times New Roman" w:eastAsiaTheme="minorEastAsia" w:hAnsi="Times New Roman" w:cs="Times New Roman"/>
                <w:b/>
                <w:bCs/>
                <w:sz w:val="20"/>
                <w:szCs w:val="20"/>
              </w:rPr>
            </w:pPr>
            <w:r w:rsidRPr="001F0A40">
              <w:rPr>
                <w:rFonts w:ascii="Times New Roman" w:eastAsiaTheme="minorEastAsia" w:hAnsi="Times New Roman" w:cs="Times New Roman"/>
                <w:b/>
                <w:bCs/>
                <w:sz w:val="20"/>
                <w:szCs w:val="20"/>
              </w:rPr>
              <w:t>Assessment of SEA/SH risk management system</w:t>
            </w:r>
          </w:p>
        </w:tc>
        <w:tc>
          <w:tcPr>
            <w:tcW w:w="1259" w:type="dxa"/>
            <w:vMerge w:val="restart"/>
            <w:shd w:val="clear" w:color="auto" w:fill="E8E8E8" w:themeFill="background2"/>
            <w:vAlign w:val="center"/>
          </w:tcPr>
          <w:p w14:paraId="29448788" w14:textId="0CF0923C" w:rsidR="00233CA1" w:rsidRPr="001C45E4" w:rsidRDefault="00233CA1" w:rsidP="00233CA1">
            <w:pPr>
              <w:ind w:left="86"/>
              <w:rPr>
                <w:rFonts w:eastAsiaTheme="minorEastAsia"/>
              </w:rPr>
            </w:pPr>
            <w:r w:rsidRPr="001C45E4">
              <w:rPr>
                <w:rFonts w:eastAsiaTheme="minorEastAsia"/>
              </w:rPr>
              <w:t>Verification manual/procedures</w:t>
            </w:r>
          </w:p>
        </w:tc>
        <w:tc>
          <w:tcPr>
            <w:tcW w:w="4404" w:type="dxa"/>
            <w:vAlign w:val="center"/>
          </w:tcPr>
          <w:p w14:paraId="45102A24" w14:textId="3B742B97" w:rsidR="00233CA1" w:rsidRPr="001C45E4" w:rsidDel="005C0B15"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D</w:t>
            </w:r>
            <w:r w:rsidRPr="0048237C">
              <w:rPr>
                <w:rFonts w:eastAsiaTheme="minorEastAsia"/>
                <w:color w:val="000000" w:themeColor="text1"/>
                <w:lang w:val="en-GB"/>
              </w:rPr>
              <w:t>etermining whether the allegation falls within the definition of SEA/SH; and whether the alleged perpetrator is associated with the Project</w:t>
            </w:r>
          </w:p>
        </w:tc>
        <w:tc>
          <w:tcPr>
            <w:tcW w:w="4418" w:type="dxa"/>
            <w:vAlign w:val="center"/>
          </w:tcPr>
          <w:p w14:paraId="182D930D" w14:textId="77777777" w:rsidR="00233CA1" w:rsidRPr="00D927C0"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sidRPr="00D6492B">
              <w:rPr>
                <w:rFonts w:eastAsiaTheme="minorEastAsia"/>
              </w:rPr>
              <w:t>ETMIC Sub-PIU Gender Specialist</w:t>
            </w:r>
          </w:p>
          <w:p w14:paraId="276F29BF"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6EA15DEC" w14:textId="77777777" w:rsidR="00233CA1" w:rsidRPr="001C45E4" w:rsidRDefault="00233CA1" w:rsidP="00233CA1">
            <w:pPr>
              <w:ind w:left="111" w:right="90"/>
              <w:rPr>
                <w:rFonts w:eastAsiaTheme="minorEastAsia"/>
                <w:color w:val="000000" w:themeColor="text1"/>
                <w:lang w:val="en-GB"/>
              </w:rPr>
            </w:pPr>
            <w:r>
              <w:rPr>
                <w:rFonts w:eastAsiaTheme="minorEastAsia"/>
              </w:rPr>
              <w:t>At</w:t>
            </w:r>
            <w:r w:rsidRPr="009A6472">
              <w:rPr>
                <w:rFonts w:eastAsiaTheme="minorEastAsia"/>
              </w:rPr>
              <w:t xml:space="preserve"> </w:t>
            </w:r>
            <w:r>
              <w:rPr>
                <w:rFonts w:eastAsiaTheme="minorEastAsia"/>
              </w:rPr>
              <w:t xml:space="preserve">the time of </w:t>
            </w:r>
            <w:r w:rsidRPr="009A6472">
              <w:rPr>
                <w:rFonts w:eastAsiaTheme="minorEastAsia"/>
              </w:rPr>
              <w:t>initial intake</w:t>
            </w:r>
          </w:p>
        </w:tc>
        <w:tc>
          <w:tcPr>
            <w:tcW w:w="2340" w:type="dxa"/>
            <w:vAlign w:val="center"/>
          </w:tcPr>
          <w:p w14:paraId="3F9D2943"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Prior to the beginning of each official investigation</w:t>
            </w:r>
          </w:p>
        </w:tc>
      </w:tr>
      <w:tr w:rsidR="00233CA1" w:rsidRPr="001C45E4" w14:paraId="68ECB666" w14:textId="77777777" w:rsidTr="00A16F1F">
        <w:trPr>
          <w:trHeight w:val="1185"/>
        </w:trPr>
        <w:tc>
          <w:tcPr>
            <w:tcW w:w="1529" w:type="dxa"/>
            <w:vMerge/>
            <w:shd w:val="clear" w:color="auto" w:fill="ADADAD" w:themeFill="background2" w:themeFillShade="BF"/>
            <w:vAlign w:val="center"/>
          </w:tcPr>
          <w:p w14:paraId="6593E1A9" w14:textId="77777777" w:rsidR="00233CA1" w:rsidRPr="001F0A40"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545085A" w14:textId="77777777" w:rsidR="00233CA1" w:rsidRPr="001C45E4" w:rsidRDefault="00233CA1" w:rsidP="00233CA1">
            <w:pPr>
              <w:ind w:left="86"/>
              <w:rPr>
                <w:rFonts w:eastAsiaTheme="minorEastAsia"/>
              </w:rPr>
            </w:pPr>
          </w:p>
        </w:tc>
        <w:tc>
          <w:tcPr>
            <w:tcW w:w="4404" w:type="dxa"/>
            <w:vAlign w:val="center"/>
          </w:tcPr>
          <w:p w14:paraId="745E5D7A" w14:textId="136754FF" w:rsidR="00233CA1" w:rsidRPr="0048237C"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I</w:t>
            </w:r>
            <w:r w:rsidRPr="00D927C0">
              <w:rPr>
                <w:rFonts w:eastAsiaTheme="minorEastAsia"/>
                <w:color w:val="000000" w:themeColor="text1"/>
                <w:lang w:val="en-GB"/>
              </w:rPr>
              <w:t>dentify</w:t>
            </w:r>
            <w:r>
              <w:rPr>
                <w:rFonts w:eastAsiaTheme="minorEastAsia"/>
                <w:color w:val="000000" w:themeColor="text1"/>
                <w:lang w:val="en-GB"/>
              </w:rPr>
              <w:t>ing</w:t>
            </w:r>
            <w:r w:rsidRPr="00D927C0">
              <w:rPr>
                <w:rFonts w:eastAsiaTheme="minorEastAsia"/>
                <w:color w:val="000000" w:themeColor="text1"/>
                <w:lang w:val="en-GB"/>
              </w:rPr>
              <w:t xml:space="preserve"> and monitor</w:t>
            </w:r>
            <w:r>
              <w:rPr>
                <w:rFonts w:eastAsiaTheme="minorEastAsia"/>
                <w:color w:val="000000" w:themeColor="text1"/>
                <w:lang w:val="en-GB"/>
              </w:rPr>
              <w:t>ing</w:t>
            </w:r>
            <w:r w:rsidRPr="00D927C0">
              <w:rPr>
                <w:rFonts w:eastAsiaTheme="minorEastAsia"/>
                <w:color w:val="000000" w:themeColor="text1"/>
                <w:lang w:val="en-GB"/>
              </w:rPr>
              <w:t xml:space="preserve"> the implementation of corrective actions, such as enhanced training, physical site improvements, or policy adjustments, to prevent recurrence and ensure project-wide compliance</w:t>
            </w:r>
          </w:p>
        </w:tc>
        <w:tc>
          <w:tcPr>
            <w:tcW w:w="4418" w:type="dxa"/>
            <w:vAlign w:val="center"/>
          </w:tcPr>
          <w:p w14:paraId="63350A07" w14:textId="77777777" w:rsidR="00233CA1" w:rsidRPr="000C4D0B"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sidRPr="00D6492B">
              <w:rPr>
                <w:rFonts w:eastAsiaTheme="minorEastAsia"/>
              </w:rPr>
              <w:t>ETMIC Sub-PIU Gender Specialis</w:t>
            </w:r>
            <w:r>
              <w:rPr>
                <w:rFonts w:eastAsiaTheme="minorEastAsia"/>
              </w:rPr>
              <w:t>t</w:t>
            </w:r>
          </w:p>
          <w:p w14:paraId="04CEA05D" w14:textId="77777777" w:rsidR="00233CA1" w:rsidRPr="001C45E4" w:rsidRDefault="00233CA1" w:rsidP="00233CA1">
            <w:pPr>
              <w:pStyle w:val="ListeParagraf"/>
              <w:numPr>
                <w:ilvl w:val="0"/>
                <w:numId w:val="3"/>
              </w:numPr>
              <w:spacing w:after="160" w:line="278" w:lineRule="auto"/>
              <w:ind w:left="276" w:right="90" w:hanging="180"/>
              <w:rPr>
                <w:rFonts w:eastAsiaTheme="minorEastAsia"/>
                <w:color w:val="000000" w:themeColor="text1"/>
                <w:lang w:val="en-GB"/>
              </w:rPr>
            </w:pPr>
            <w:r w:rsidRPr="00D927C0">
              <w:rPr>
                <w:rFonts w:eastAsiaTheme="minorEastAsia"/>
              </w:rPr>
              <w:t>SEA/SH Ethics Committee</w:t>
            </w:r>
          </w:p>
        </w:tc>
        <w:tc>
          <w:tcPr>
            <w:tcW w:w="2430" w:type="dxa"/>
            <w:vAlign w:val="center"/>
          </w:tcPr>
          <w:p w14:paraId="05EABFE5" w14:textId="77777777" w:rsidR="00233CA1" w:rsidRPr="001C45E4" w:rsidRDefault="00233CA1" w:rsidP="00233CA1">
            <w:pPr>
              <w:ind w:left="111" w:right="90"/>
              <w:rPr>
                <w:rFonts w:eastAsiaTheme="minorEastAsia"/>
                <w:color w:val="000000" w:themeColor="text1"/>
                <w:lang w:val="en-GB"/>
              </w:rPr>
            </w:pPr>
            <w:r>
              <w:rPr>
                <w:rFonts w:eastAsiaTheme="minorEastAsia"/>
                <w:color w:val="000000" w:themeColor="text1"/>
                <w:lang w:val="en-GB"/>
              </w:rPr>
              <w:t>After the completion of each official investigation</w:t>
            </w:r>
          </w:p>
        </w:tc>
        <w:tc>
          <w:tcPr>
            <w:tcW w:w="2340" w:type="dxa"/>
            <w:vAlign w:val="center"/>
          </w:tcPr>
          <w:p w14:paraId="19D058D6" w14:textId="77777777" w:rsidR="00233CA1" w:rsidRPr="001C45E4" w:rsidRDefault="00233CA1" w:rsidP="00233CA1">
            <w:pPr>
              <w:ind w:left="90" w:right="90"/>
              <w:rPr>
                <w:rFonts w:eastAsiaTheme="minorEastAsia"/>
                <w:color w:val="000000" w:themeColor="text1"/>
                <w:lang w:val="en-GB"/>
              </w:rPr>
            </w:pPr>
            <w:r>
              <w:rPr>
                <w:rFonts w:eastAsiaTheme="minorEastAsia"/>
                <w:color w:val="000000" w:themeColor="text1"/>
                <w:lang w:val="en-GB"/>
              </w:rPr>
              <w:t>Prior to the closure of the case officially</w:t>
            </w:r>
          </w:p>
        </w:tc>
      </w:tr>
      <w:tr w:rsidR="00233CA1" w:rsidRPr="001C45E4" w14:paraId="01832E84" w14:textId="77777777" w:rsidTr="00A16F1F">
        <w:trPr>
          <w:trHeight w:val="369"/>
        </w:trPr>
        <w:tc>
          <w:tcPr>
            <w:tcW w:w="1529" w:type="dxa"/>
            <w:vMerge/>
            <w:shd w:val="clear" w:color="auto" w:fill="ADADAD" w:themeFill="background2" w:themeFillShade="BF"/>
            <w:vAlign w:val="center"/>
          </w:tcPr>
          <w:p w14:paraId="5C1E4AC8"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127D1CC" w14:textId="77777777" w:rsidR="00233CA1" w:rsidRPr="001C45E4" w:rsidRDefault="00233CA1" w:rsidP="00233CA1">
            <w:pPr>
              <w:ind w:left="86"/>
              <w:rPr>
                <w:rFonts w:eastAsiaTheme="minorEastAsia"/>
              </w:rPr>
            </w:pPr>
          </w:p>
        </w:tc>
        <w:tc>
          <w:tcPr>
            <w:tcW w:w="4404" w:type="dxa"/>
            <w:vAlign w:val="center"/>
          </w:tcPr>
          <w:p w14:paraId="7332795C" w14:textId="5992B6A9" w:rsidR="00233CA1" w:rsidRPr="001C45E4" w:rsidRDefault="00233CA1" w:rsidP="00233CA1">
            <w:pPr>
              <w:ind w:left="111" w:right="90"/>
              <w:jc w:val="both"/>
              <w:rPr>
                <w:rFonts w:eastAsiaTheme="minorEastAsia"/>
                <w:color w:val="000000" w:themeColor="text1"/>
                <w:lang w:val="en-GB"/>
              </w:rPr>
            </w:pPr>
            <w:r>
              <w:rPr>
                <w:rFonts w:eastAsiaTheme="minorEastAsia"/>
                <w:color w:val="000000" w:themeColor="text1"/>
                <w:lang w:val="en-GB"/>
              </w:rPr>
              <w:t>Regularly assessing the system, identifying gaps, strengthening mitigation measures</w:t>
            </w:r>
            <w:r>
              <w:rPr>
                <w:rFonts w:eastAsiaTheme="minorEastAsia"/>
                <w:color w:val="000000"/>
              </w:rPr>
              <w:t xml:space="preserve">, </w:t>
            </w:r>
            <w:r w:rsidRPr="001C45E4">
              <w:rPr>
                <w:rFonts w:eastAsiaTheme="minorEastAsia"/>
                <w:color w:val="000000"/>
              </w:rPr>
              <w:t>evaluat</w:t>
            </w:r>
            <w:r>
              <w:rPr>
                <w:rFonts w:eastAsiaTheme="minorEastAsia"/>
                <w:color w:val="000000"/>
              </w:rPr>
              <w:t>ing</w:t>
            </w:r>
            <w:r w:rsidRPr="001C45E4">
              <w:rPr>
                <w:rFonts w:eastAsiaTheme="minorEastAsia"/>
                <w:color w:val="000000"/>
              </w:rPr>
              <w:t xml:space="preserve"> whether the SEA/SH grievance and risk management system is functioning effectively and efficiently</w:t>
            </w:r>
            <w:r>
              <w:rPr>
                <w:rFonts w:eastAsiaTheme="minorEastAsia"/>
                <w:color w:val="000000"/>
              </w:rPr>
              <w:t>, and incorporating</w:t>
            </w:r>
            <w:r w:rsidRPr="001C45E4">
              <w:rPr>
                <w:rFonts w:eastAsiaTheme="minorEastAsia"/>
                <w:color w:val="000000"/>
              </w:rPr>
              <w:t xml:space="preserve"> into the progress reports submitted to the </w:t>
            </w:r>
            <w:r>
              <w:rPr>
                <w:rFonts w:eastAsiaTheme="minorEastAsia"/>
                <w:color w:val="000000"/>
              </w:rPr>
              <w:t>WB</w:t>
            </w:r>
          </w:p>
        </w:tc>
        <w:tc>
          <w:tcPr>
            <w:tcW w:w="4418" w:type="dxa"/>
            <w:vAlign w:val="center"/>
          </w:tcPr>
          <w:p w14:paraId="7266B4A8" w14:textId="77777777" w:rsidR="00233CA1"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AYGM PIU Social Specialist</w:t>
            </w:r>
          </w:p>
          <w:p w14:paraId="692D8325"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sidRPr="00533BD8">
              <w:rPr>
                <w:rFonts w:eastAsiaTheme="minorEastAsia"/>
                <w:color w:val="000000" w:themeColor="text1"/>
              </w:rPr>
              <w:t xml:space="preserve">ETMIC Sub-PIU Gender Social Specialist </w:t>
            </w:r>
          </w:p>
          <w:p w14:paraId="120D14DC"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sidRPr="00533BD8">
              <w:rPr>
                <w:rFonts w:eastAsiaTheme="minorEastAsia"/>
                <w:color w:val="000000" w:themeColor="text1"/>
              </w:rPr>
              <w:t>When necessary, third-party or an independent consultant to provide additional support</w:t>
            </w:r>
          </w:p>
          <w:p w14:paraId="1AE5FD69" w14:textId="77777777" w:rsidR="00233CA1" w:rsidRPr="00220F4E" w:rsidRDefault="00233CA1" w:rsidP="00233CA1">
            <w:pPr>
              <w:pStyle w:val="ListeParagraf"/>
              <w:numPr>
                <w:ilvl w:val="0"/>
                <w:numId w:val="3"/>
              </w:numPr>
              <w:ind w:left="276" w:right="90" w:hanging="180"/>
              <w:rPr>
                <w:rFonts w:eastAsiaTheme="minorEastAsia"/>
                <w:color w:val="000000"/>
              </w:rPr>
            </w:pPr>
            <w:r w:rsidRPr="00533BD8">
              <w:rPr>
                <w:rFonts w:eastAsiaTheme="minorEastAsia"/>
                <w:color w:val="000000" w:themeColor="text1"/>
              </w:rPr>
              <w:t>Consultant Social Expert will identify procedural and operational gaps, if any</w:t>
            </w:r>
          </w:p>
        </w:tc>
        <w:tc>
          <w:tcPr>
            <w:tcW w:w="2430" w:type="dxa"/>
            <w:vAlign w:val="center"/>
          </w:tcPr>
          <w:p w14:paraId="0437758C" w14:textId="77777777" w:rsidR="00233CA1" w:rsidRPr="001C45E4" w:rsidRDefault="00233CA1" w:rsidP="00233CA1">
            <w:pPr>
              <w:ind w:left="111" w:right="90"/>
              <w:rPr>
                <w:rFonts w:eastAsiaTheme="minorEastAsia"/>
              </w:rPr>
            </w:pPr>
            <w:r>
              <w:rPr>
                <w:rFonts w:eastAsiaTheme="minorEastAsia"/>
              </w:rPr>
              <w:t xml:space="preserve">Semi-annually </w:t>
            </w:r>
          </w:p>
        </w:tc>
        <w:tc>
          <w:tcPr>
            <w:tcW w:w="2340" w:type="dxa"/>
            <w:vAlign w:val="center"/>
          </w:tcPr>
          <w:p w14:paraId="5EA52B83" w14:textId="77777777" w:rsidR="00233CA1" w:rsidRPr="001C45E4" w:rsidRDefault="00233CA1" w:rsidP="00233CA1">
            <w:pPr>
              <w:ind w:left="90" w:right="90"/>
              <w:rPr>
                <w:rFonts w:eastAsiaTheme="minorEastAsia"/>
              </w:rPr>
            </w:pPr>
            <w:r>
              <w:rPr>
                <w:rFonts w:eastAsiaTheme="minorEastAsia"/>
              </w:rPr>
              <w:t>P</w:t>
            </w:r>
            <w:r w:rsidRPr="00B76450">
              <w:rPr>
                <w:rFonts w:eastAsiaTheme="minorEastAsia"/>
              </w:rPr>
              <w:t xml:space="preserve">rior to the submission of each semi-annual progress report to the </w:t>
            </w:r>
            <w:r>
              <w:rPr>
                <w:rFonts w:eastAsiaTheme="minorEastAsia"/>
              </w:rPr>
              <w:t>WB</w:t>
            </w:r>
          </w:p>
        </w:tc>
      </w:tr>
      <w:tr w:rsidR="00233CA1" w:rsidRPr="001C45E4" w14:paraId="09267D9D" w14:textId="77777777" w:rsidTr="00A16F1F">
        <w:trPr>
          <w:trHeight w:val="369"/>
        </w:trPr>
        <w:tc>
          <w:tcPr>
            <w:tcW w:w="1529" w:type="dxa"/>
            <w:vMerge/>
            <w:shd w:val="clear" w:color="auto" w:fill="ADADAD" w:themeFill="background2" w:themeFillShade="BF"/>
            <w:vAlign w:val="center"/>
          </w:tcPr>
          <w:p w14:paraId="209C1CFA" w14:textId="77777777" w:rsidR="00233CA1" w:rsidRPr="001C45E4" w:rsidRDefault="00233CA1" w:rsidP="00233CA1">
            <w:pPr>
              <w:pStyle w:val="Default"/>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0105DF1" w14:textId="77777777" w:rsidR="00233CA1" w:rsidRPr="001C45E4" w:rsidRDefault="00233CA1" w:rsidP="00233CA1">
            <w:pPr>
              <w:ind w:left="86"/>
              <w:rPr>
                <w:rFonts w:eastAsiaTheme="minorEastAsia"/>
              </w:rPr>
            </w:pPr>
          </w:p>
        </w:tc>
        <w:tc>
          <w:tcPr>
            <w:tcW w:w="4404" w:type="dxa"/>
            <w:vAlign w:val="center"/>
          </w:tcPr>
          <w:p w14:paraId="5A2EBDFB" w14:textId="77777777" w:rsidR="00233CA1" w:rsidRPr="001C45E4" w:rsidRDefault="00233CA1" w:rsidP="00233CA1">
            <w:pPr>
              <w:ind w:left="90" w:right="90"/>
              <w:jc w:val="both"/>
              <w:rPr>
                <w:rFonts w:eastAsiaTheme="minorEastAsia"/>
                <w:color w:val="000000" w:themeColor="text1"/>
              </w:rPr>
            </w:pPr>
            <w:r>
              <w:rPr>
                <w:rFonts w:eastAsiaTheme="minorEastAsia"/>
                <w:color w:val="000000"/>
              </w:rPr>
              <w:t>A</w:t>
            </w:r>
            <w:r w:rsidRPr="001C45E4">
              <w:rPr>
                <w:rFonts w:eastAsiaTheme="minorEastAsia"/>
                <w:color w:val="000000"/>
              </w:rPr>
              <w:t>ssess</w:t>
            </w:r>
            <w:r>
              <w:rPr>
                <w:rFonts w:eastAsiaTheme="minorEastAsia"/>
                <w:color w:val="000000"/>
              </w:rPr>
              <w:t>ing</w:t>
            </w:r>
            <w:r w:rsidRPr="001C45E4">
              <w:rPr>
                <w:rFonts w:eastAsiaTheme="minorEastAsia"/>
                <w:color w:val="000000"/>
              </w:rPr>
              <w:t xml:space="preserve"> potential contractual non-compliance,</w:t>
            </w:r>
            <w:r>
              <w:rPr>
                <w:rFonts w:eastAsiaTheme="minorEastAsia"/>
                <w:color w:val="000000"/>
              </w:rPr>
              <w:t xml:space="preserve"> notifying contractors of findings,</w:t>
            </w:r>
            <w:r w:rsidRPr="001C45E4">
              <w:rPr>
                <w:rFonts w:eastAsiaTheme="minorEastAsia"/>
                <w:color w:val="000000"/>
              </w:rPr>
              <w:t xml:space="preserve"> review</w:t>
            </w:r>
            <w:r>
              <w:rPr>
                <w:rFonts w:eastAsiaTheme="minorEastAsia"/>
                <w:color w:val="000000"/>
              </w:rPr>
              <w:t>ing</w:t>
            </w:r>
            <w:r w:rsidRPr="001C45E4">
              <w:rPr>
                <w:rFonts w:eastAsiaTheme="minorEastAsia"/>
                <w:color w:val="000000"/>
              </w:rPr>
              <w:t xml:space="preserve"> contractors’ implementation of the Co</w:t>
            </w:r>
            <w:r>
              <w:rPr>
                <w:rFonts w:eastAsiaTheme="minorEastAsia"/>
                <w:color w:val="000000"/>
              </w:rPr>
              <w:t>C</w:t>
            </w:r>
            <w:r w:rsidRPr="001C45E4">
              <w:rPr>
                <w:rFonts w:eastAsiaTheme="minorEastAsia"/>
                <w:color w:val="000000"/>
              </w:rPr>
              <w:t xml:space="preserve">, delivery of training, and reporting practices. </w:t>
            </w:r>
          </w:p>
        </w:tc>
        <w:tc>
          <w:tcPr>
            <w:tcW w:w="4418" w:type="dxa"/>
            <w:vAlign w:val="center"/>
          </w:tcPr>
          <w:p w14:paraId="4E3B3D7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51B20507"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w:t>
            </w:r>
            <w:r>
              <w:rPr>
                <w:rFonts w:eastAsiaTheme="minorEastAsia"/>
                <w:color w:val="000000" w:themeColor="text1"/>
              </w:rPr>
              <w:t>t</w:t>
            </w:r>
          </w:p>
        </w:tc>
        <w:tc>
          <w:tcPr>
            <w:tcW w:w="2430" w:type="dxa"/>
            <w:vAlign w:val="center"/>
          </w:tcPr>
          <w:p w14:paraId="3577AE9E" w14:textId="77777777" w:rsidR="00233CA1" w:rsidRPr="001C45E4" w:rsidRDefault="00233CA1" w:rsidP="00233CA1">
            <w:pPr>
              <w:ind w:left="111" w:right="90"/>
              <w:rPr>
                <w:rFonts w:eastAsiaTheme="minorEastAsia"/>
                <w:color w:val="000000" w:themeColor="text1"/>
              </w:rPr>
            </w:pPr>
            <w:r w:rsidRPr="001C45E4">
              <w:rPr>
                <w:rFonts w:eastAsiaTheme="minorEastAsia"/>
                <w:color w:val="000000"/>
              </w:rPr>
              <w:t>Monthly</w:t>
            </w:r>
          </w:p>
        </w:tc>
        <w:tc>
          <w:tcPr>
            <w:tcW w:w="2340" w:type="dxa"/>
            <w:vAlign w:val="center"/>
          </w:tcPr>
          <w:p w14:paraId="4B72AB67" w14:textId="77777777" w:rsidR="00233CA1" w:rsidRPr="001C45E4" w:rsidRDefault="00233CA1" w:rsidP="00233CA1">
            <w:pPr>
              <w:ind w:left="90" w:right="90"/>
              <w:rPr>
                <w:rFonts w:eastAsiaTheme="minorEastAsia"/>
                <w:color w:val="000000" w:themeColor="text1"/>
              </w:rPr>
            </w:pPr>
            <w:r>
              <w:rPr>
                <w:rFonts w:eastAsiaTheme="minorEastAsia"/>
              </w:rPr>
              <w:t>P</w:t>
            </w:r>
            <w:r w:rsidRPr="00B76450">
              <w:rPr>
                <w:rFonts w:eastAsiaTheme="minorEastAsia"/>
              </w:rPr>
              <w:t xml:space="preserve">rior to the submission of each semi-annual progress report to the </w:t>
            </w:r>
            <w:r>
              <w:rPr>
                <w:rFonts w:eastAsiaTheme="minorEastAsia"/>
              </w:rPr>
              <w:t>WB</w:t>
            </w:r>
          </w:p>
        </w:tc>
      </w:tr>
      <w:tr w:rsidR="00233CA1" w:rsidRPr="001C45E4" w14:paraId="2328B0BF" w14:textId="77777777" w:rsidTr="00A16F1F">
        <w:trPr>
          <w:trHeight w:val="843"/>
        </w:trPr>
        <w:tc>
          <w:tcPr>
            <w:tcW w:w="1529" w:type="dxa"/>
            <w:vMerge w:val="restart"/>
            <w:shd w:val="clear" w:color="auto" w:fill="ADADAD" w:themeFill="background2" w:themeFillShade="BF"/>
            <w:vAlign w:val="center"/>
          </w:tcPr>
          <w:p w14:paraId="7387DA4F"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sz w:val="20"/>
                <w:szCs w:val="20"/>
              </w:rPr>
            </w:pPr>
            <w:r w:rsidRPr="00562D1E">
              <w:rPr>
                <w:rFonts w:ascii="Times New Roman" w:eastAsiaTheme="minorEastAsia" w:hAnsi="Times New Roman" w:cs="Times New Roman"/>
                <w:b/>
                <w:bCs/>
                <w:sz w:val="20"/>
                <w:szCs w:val="20"/>
              </w:rPr>
              <w:t>Consequences and corrective actions</w:t>
            </w:r>
          </w:p>
        </w:tc>
        <w:tc>
          <w:tcPr>
            <w:tcW w:w="1259" w:type="dxa"/>
            <w:vMerge w:val="restart"/>
            <w:shd w:val="clear" w:color="auto" w:fill="E8E8E8" w:themeFill="background2"/>
            <w:vAlign w:val="center"/>
          </w:tcPr>
          <w:p w14:paraId="3DCF106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r w:rsidRPr="001C45E4">
              <w:rPr>
                <w:rFonts w:ascii="Times New Roman" w:eastAsiaTheme="minorEastAsia" w:hAnsi="Times New Roman" w:cs="Times New Roman"/>
                <w:color w:val="000000" w:themeColor="text1"/>
                <w:sz w:val="20"/>
                <w:szCs w:val="20"/>
              </w:rPr>
              <w:t>Verification/investigation manual/procedures</w:t>
            </w:r>
          </w:p>
        </w:tc>
        <w:tc>
          <w:tcPr>
            <w:tcW w:w="4404" w:type="dxa"/>
            <w:vAlign w:val="center"/>
          </w:tcPr>
          <w:p w14:paraId="4BB4CABB" w14:textId="391A6A8F" w:rsidR="00233CA1" w:rsidRPr="001C45E4" w:rsidRDefault="00233CA1" w:rsidP="00233CA1">
            <w:pPr>
              <w:pStyle w:val="Default"/>
              <w:ind w:left="85"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Taking</w:t>
            </w:r>
            <w:r w:rsidRPr="001C45E4">
              <w:rPr>
                <w:rFonts w:ascii="Times New Roman" w:eastAsiaTheme="minorEastAsia" w:hAnsi="Times New Roman" w:cs="Times New Roman"/>
                <w:color w:val="000000" w:themeColor="text1"/>
                <w:sz w:val="20"/>
                <w:szCs w:val="20"/>
              </w:rPr>
              <w:t xml:space="preserve"> interim measures pending an initial assessment, or pending a formal investigation and/or disciplinary process, to prevent ongoing harm and investigation perturbation, as needed</w:t>
            </w:r>
            <w:r w:rsidR="00F27CE1">
              <w:rPr>
                <w:rFonts w:ascii="Times New Roman" w:eastAsiaTheme="minorEastAsia" w:hAnsi="Times New Roman" w:cs="Times New Roman"/>
                <w:color w:val="000000" w:themeColor="text1"/>
                <w:sz w:val="20"/>
                <w:szCs w:val="20"/>
              </w:rPr>
              <w:t xml:space="preserve">. </w:t>
            </w:r>
            <w:r w:rsidR="00F27CE1" w:rsidRPr="00F27CE1">
              <w:rPr>
                <w:rFonts w:ascii="Times New Roman" w:eastAsiaTheme="minorEastAsia" w:hAnsi="Times New Roman" w:cs="Times New Roman"/>
                <w:color w:val="000000" w:themeColor="text1"/>
                <w:sz w:val="20"/>
                <w:szCs w:val="20"/>
              </w:rPr>
              <w:t>These include restricting contact, temporary reassignments, or issuing clear communications</w:t>
            </w:r>
            <w:r w:rsidR="00F27CE1">
              <w:rPr>
                <w:rFonts w:ascii="Times New Roman" w:eastAsiaTheme="minorEastAsia" w:hAnsi="Times New Roman" w:cs="Times New Roman"/>
                <w:color w:val="000000" w:themeColor="text1"/>
                <w:sz w:val="20"/>
                <w:szCs w:val="20"/>
              </w:rPr>
              <w:t>.</w:t>
            </w:r>
          </w:p>
        </w:tc>
        <w:tc>
          <w:tcPr>
            <w:tcW w:w="4418" w:type="dxa"/>
            <w:vAlign w:val="center"/>
          </w:tcPr>
          <w:p w14:paraId="71D2522E" w14:textId="77777777" w:rsidR="00233CA1" w:rsidRPr="00533BD8" w:rsidRDefault="00233CA1" w:rsidP="00233CA1">
            <w:pPr>
              <w:pStyle w:val="ListeParagraf"/>
              <w:numPr>
                <w:ilvl w:val="0"/>
                <w:numId w:val="3"/>
              </w:numPr>
              <w:ind w:left="276" w:right="90" w:hanging="180"/>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00766F33" w14:textId="77777777" w:rsidR="00233CA1" w:rsidRDefault="00233CA1" w:rsidP="00233CA1">
            <w:pPr>
              <w:pStyle w:val="Default"/>
              <w:ind w:left="90" w:right="83"/>
              <w:jc w:val="both"/>
              <w:rPr>
                <w:rFonts w:ascii="Times New Roman" w:eastAsiaTheme="minorEastAsia" w:hAnsi="Times New Roman" w:cs="Times New Roman"/>
                <w:color w:val="000000" w:themeColor="text1"/>
                <w:sz w:val="20"/>
                <w:szCs w:val="20"/>
              </w:rPr>
            </w:pPr>
            <w:r w:rsidRPr="00F567A5">
              <w:rPr>
                <w:rFonts w:ascii="Times New Roman" w:eastAsiaTheme="minorEastAsia" w:hAnsi="Times New Roman" w:cs="Times New Roman"/>
                <w:color w:val="000000" w:themeColor="text1"/>
                <w:sz w:val="20"/>
                <w:szCs w:val="20"/>
              </w:rPr>
              <w:t>Within 24 hours of incident reporting or conclusion of initial verification</w:t>
            </w:r>
          </w:p>
          <w:p w14:paraId="146B574C" w14:textId="77777777" w:rsidR="00FF1924" w:rsidRDefault="00FF1924" w:rsidP="00233CA1">
            <w:pPr>
              <w:pStyle w:val="Default"/>
              <w:ind w:left="90" w:right="83"/>
              <w:jc w:val="both"/>
              <w:rPr>
                <w:rFonts w:ascii="Times New Roman" w:eastAsiaTheme="minorEastAsia" w:hAnsi="Times New Roman" w:cs="Times New Roman"/>
                <w:color w:val="000000" w:themeColor="text1"/>
                <w:sz w:val="20"/>
                <w:szCs w:val="20"/>
              </w:rPr>
            </w:pPr>
          </w:p>
          <w:p w14:paraId="2CA79E48" w14:textId="70702848" w:rsidR="00FF1924" w:rsidRPr="001C45E4" w:rsidRDefault="00FF1924" w:rsidP="00233CA1">
            <w:pPr>
              <w:pStyle w:val="Default"/>
              <w:ind w:left="90" w:right="83"/>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w:t>
            </w:r>
            <w:r w:rsidRPr="00FF1924">
              <w:rPr>
                <w:rFonts w:ascii="Times New Roman" w:eastAsiaTheme="minorEastAsia" w:hAnsi="Times New Roman" w:cs="Times New Roman"/>
                <w:color w:val="000000" w:themeColor="text1"/>
                <w:sz w:val="20"/>
                <w:szCs w:val="20"/>
              </w:rPr>
              <w:t>ust be reviewed at least every two weeks until resolution</w:t>
            </w:r>
          </w:p>
        </w:tc>
        <w:tc>
          <w:tcPr>
            <w:tcW w:w="2340" w:type="dxa"/>
            <w:vAlign w:val="center"/>
          </w:tcPr>
          <w:p w14:paraId="356FF577"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C2339C">
              <w:rPr>
                <w:rFonts w:ascii="Times New Roman" w:eastAsiaTheme="minorEastAsia" w:hAnsi="Times New Roman" w:cs="Times New Roman"/>
                <w:color w:val="000000" w:themeColor="text1"/>
                <w:sz w:val="20"/>
                <w:szCs w:val="20"/>
              </w:rPr>
              <w:t>Until the final disciplinary decision is reached and fully implemented</w:t>
            </w:r>
          </w:p>
        </w:tc>
      </w:tr>
      <w:tr w:rsidR="00233CA1" w:rsidRPr="001C45E4" w14:paraId="4712131F" w14:textId="77777777" w:rsidTr="00A16F1F">
        <w:trPr>
          <w:trHeight w:val="507"/>
        </w:trPr>
        <w:tc>
          <w:tcPr>
            <w:tcW w:w="1529" w:type="dxa"/>
            <w:vMerge/>
            <w:shd w:val="clear" w:color="auto" w:fill="ADADAD" w:themeFill="background2" w:themeFillShade="BF"/>
            <w:vAlign w:val="center"/>
          </w:tcPr>
          <w:p w14:paraId="6B11530B"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2ABCE07"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640B8DED"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Reviewing the measures and their effectiveness</w:t>
            </w:r>
          </w:p>
        </w:tc>
        <w:tc>
          <w:tcPr>
            <w:tcW w:w="4418" w:type="dxa"/>
            <w:vAlign w:val="center"/>
          </w:tcPr>
          <w:p w14:paraId="2A509D75"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71B55B9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p w14:paraId="55883BCC"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666AEFED"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2F8349BD"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At minimum every two weeks</w:t>
            </w:r>
          </w:p>
        </w:tc>
        <w:tc>
          <w:tcPr>
            <w:tcW w:w="2340" w:type="dxa"/>
            <w:vAlign w:val="center"/>
          </w:tcPr>
          <w:p w14:paraId="5AB0AE0D"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C2339C">
              <w:rPr>
                <w:rFonts w:ascii="Times New Roman" w:eastAsiaTheme="minorEastAsia" w:hAnsi="Times New Roman" w:cs="Times New Roman"/>
                <w:color w:val="000000" w:themeColor="text1"/>
                <w:sz w:val="20"/>
                <w:szCs w:val="20"/>
              </w:rPr>
              <w:t>Until the final disciplinary decision is reached and fully implemented</w:t>
            </w:r>
          </w:p>
        </w:tc>
      </w:tr>
      <w:tr w:rsidR="00233CA1" w:rsidRPr="001C45E4" w14:paraId="6374E76F" w14:textId="77777777" w:rsidTr="00A16F1F">
        <w:trPr>
          <w:trHeight w:val="507"/>
        </w:trPr>
        <w:tc>
          <w:tcPr>
            <w:tcW w:w="1529" w:type="dxa"/>
            <w:vMerge/>
            <w:shd w:val="clear" w:color="auto" w:fill="ADADAD" w:themeFill="background2" w:themeFillShade="BF"/>
            <w:vAlign w:val="center"/>
          </w:tcPr>
          <w:p w14:paraId="1B746368"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1649C6"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0119053A" w14:textId="1B43B287"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w:t>
            </w:r>
            <w:r w:rsidRPr="001C45E4">
              <w:rPr>
                <w:rFonts w:ascii="Times New Roman" w:eastAsiaTheme="minorEastAsia" w:hAnsi="Times New Roman" w:cs="Times New Roman"/>
                <w:color w:val="000000" w:themeColor="text1"/>
                <w:sz w:val="20"/>
                <w:szCs w:val="20"/>
              </w:rPr>
              <w:t>ak</w:t>
            </w:r>
            <w:r>
              <w:rPr>
                <w:rFonts w:ascii="Times New Roman" w:eastAsiaTheme="minorEastAsia" w:hAnsi="Times New Roman" w:cs="Times New Roman"/>
                <w:color w:val="000000" w:themeColor="text1"/>
                <w:sz w:val="20"/>
                <w:szCs w:val="20"/>
              </w:rPr>
              <w:t>ing</w:t>
            </w:r>
            <w:r w:rsidRPr="001C45E4">
              <w:rPr>
                <w:rFonts w:ascii="Times New Roman" w:eastAsiaTheme="minorEastAsia" w:hAnsi="Times New Roman" w:cs="Times New Roman"/>
                <w:color w:val="000000" w:themeColor="text1"/>
                <w:sz w:val="20"/>
                <w:szCs w:val="20"/>
              </w:rPr>
              <w:t xml:space="preserve"> disciplinary measures against project actors who commit SEA/SH </w:t>
            </w:r>
          </w:p>
        </w:tc>
        <w:tc>
          <w:tcPr>
            <w:tcW w:w="4418" w:type="dxa"/>
            <w:vAlign w:val="center"/>
          </w:tcPr>
          <w:p w14:paraId="37EA42CF"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3111D6A5"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W</w:t>
            </w:r>
            <w:r w:rsidRPr="001C45E4">
              <w:rPr>
                <w:rFonts w:ascii="Times New Roman" w:eastAsiaTheme="minorEastAsia" w:hAnsi="Times New Roman" w:cs="Times New Roman"/>
                <w:color w:val="000000" w:themeColor="text1"/>
                <w:sz w:val="20"/>
                <w:szCs w:val="20"/>
              </w:rPr>
              <w:t>ithin 15 working days following the conclusion of the investigation.</w:t>
            </w:r>
          </w:p>
        </w:tc>
        <w:tc>
          <w:tcPr>
            <w:tcW w:w="2340" w:type="dxa"/>
            <w:vAlign w:val="center"/>
          </w:tcPr>
          <w:p w14:paraId="146435E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1E168482" w14:textId="77777777" w:rsidTr="00A16F1F">
        <w:trPr>
          <w:trHeight w:val="507"/>
        </w:trPr>
        <w:tc>
          <w:tcPr>
            <w:tcW w:w="1529" w:type="dxa"/>
            <w:vMerge/>
            <w:shd w:val="clear" w:color="auto" w:fill="ADADAD" w:themeFill="background2" w:themeFillShade="BF"/>
            <w:vAlign w:val="center"/>
          </w:tcPr>
          <w:p w14:paraId="16DF8B95"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8FA891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E6995B6" w14:textId="77777777" w:rsidR="00233CA1" w:rsidRPr="001C45E4" w:rsidDel="004565BF" w:rsidRDefault="00233CA1" w:rsidP="00233CA1">
            <w:pPr>
              <w:pStyle w:val="Default"/>
              <w:ind w:left="85" w:right="85"/>
              <w:jc w:val="both"/>
              <w:rPr>
                <w:rFonts w:ascii="Times New Roman" w:eastAsiaTheme="minorEastAsia" w:hAnsi="Times New Roman" w:cs="Times New Roman"/>
                <w:color w:val="000000" w:themeColor="text1"/>
                <w:sz w:val="20"/>
                <w:szCs w:val="20"/>
              </w:rPr>
            </w:pPr>
            <w:r w:rsidRPr="00782ACA">
              <w:rPr>
                <w:rFonts w:ascii="Times New Roman" w:eastAsiaTheme="minorEastAsia" w:hAnsi="Times New Roman" w:cs="Times New Roman"/>
                <w:color w:val="000000" w:themeColor="text1"/>
                <w:sz w:val="20"/>
                <w:szCs w:val="20"/>
              </w:rPr>
              <w:t>Informing the complainant/survivor that an internal disciplinary investigation has been initiated, and notifying them about which disciplinary and interim measures have been taken</w:t>
            </w:r>
            <w:r>
              <w:rPr>
                <w:rFonts w:ascii="Times New Roman" w:eastAsiaTheme="minorEastAsia" w:hAnsi="Times New Roman" w:cs="Times New Roman"/>
                <w:color w:val="000000" w:themeColor="text1"/>
                <w:sz w:val="20"/>
                <w:szCs w:val="20"/>
              </w:rPr>
              <w:t>.</w:t>
            </w:r>
          </w:p>
        </w:tc>
        <w:tc>
          <w:tcPr>
            <w:tcW w:w="4418" w:type="dxa"/>
            <w:vAlign w:val="center"/>
          </w:tcPr>
          <w:p w14:paraId="13A151F8"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2ED24B52"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p w14:paraId="54A0536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25AD066A"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 / responsible employer</w:t>
            </w:r>
          </w:p>
        </w:tc>
        <w:tc>
          <w:tcPr>
            <w:tcW w:w="2430" w:type="dxa"/>
            <w:vAlign w:val="center"/>
          </w:tcPr>
          <w:p w14:paraId="79DBE27A" w14:textId="77777777" w:rsidR="00233CA1" w:rsidRDefault="00233CA1" w:rsidP="00233CA1">
            <w:pPr>
              <w:pStyle w:val="ListeParagraf"/>
              <w:numPr>
                <w:ilvl w:val="0"/>
                <w:numId w:val="3"/>
              </w:numPr>
              <w:ind w:left="276" w:right="90" w:hanging="180"/>
              <w:rPr>
                <w:rFonts w:eastAsiaTheme="minorEastAsia"/>
              </w:rPr>
            </w:pPr>
            <w:r w:rsidRPr="009D1E96">
              <w:rPr>
                <w:rFonts w:eastAsiaTheme="minorEastAsia"/>
              </w:rPr>
              <w:t xml:space="preserve">Immediately after investigation </w:t>
            </w:r>
            <w:r>
              <w:rPr>
                <w:rFonts w:eastAsiaTheme="minorEastAsia"/>
              </w:rPr>
              <w:t>is initiated</w:t>
            </w:r>
          </w:p>
          <w:p w14:paraId="3A08D34F" w14:textId="673F6107" w:rsidR="00233CA1" w:rsidRPr="001C6D06" w:rsidRDefault="00233CA1" w:rsidP="00233CA1">
            <w:pPr>
              <w:pStyle w:val="ListeParagraf"/>
              <w:numPr>
                <w:ilvl w:val="0"/>
                <w:numId w:val="3"/>
              </w:numPr>
              <w:ind w:left="276" w:right="90" w:hanging="180"/>
              <w:rPr>
                <w:rFonts w:eastAsiaTheme="minorEastAsia"/>
              </w:rPr>
            </w:pPr>
            <w:r>
              <w:rPr>
                <w:rFonts w:eastAsiaTheme="minorEastAsia"/>
              </w:rPr>
              <w:t>Immediately after the relevant measures are taken</w:t>
            </w:r>
          </w:p>
        </w:tc>
        <w:tc>
          <w:tcPr>
            <w:tcW w:w="2340" w:type="dxa"/>
            <w:vAlign w:val="center"/>
          </w:tcPr>
          <w:p w14:paraId="7F9F51EA" w14:textId="77777777" w:rsidR="00233CA1"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13841222" w14:textId="77777777" w:rsidTr="00A16F1F">
        <w:trPr>
          <w:trHeight w:val="512"/>
        </w:trPr>
        <w:tc>
          <w:tcPr>
            <w:tcW w:w="1529" w:type="dxa"/>
            <w:vMerge/>
            <w:shd w:val="clear" w:color="auto" w:fill="ADADAD" w:themeFill="background2" w:themeFillShade="BF"/>
            <w:vAlign w:val="center"/>
          </w:tcPr>
          <w:p w14:paraId="60E6248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81321F5"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10A9D95" w14:textId="02F0ADFE" w:rsidR="00233CA1" w:rsidRPr="001C45E4" w:rsidRDefault="00233CA1" w:rsidP="00233CA1">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Monitoring</w:t>
            </w:r>
            <w:r w:rsidRPr="001C45E4">
              <w:rPr>
                <w:rFonts w:ascii="Times New Roman" w:eastAsiaTheme="minorEastAsia" w:hAnsi="Times New Roman" w:cs="Times New Roman"/>
                <w:color w:val="000000" w:themeColor="text1"/>
                <w:sz w:val="20"/>
                <w:szCs w:val="20"/>
              </w:rPr>
              <w:t xml:space="preserve"> the implementation of disciplinary actions </w:t>
            </w:r>
          </w:p>
        </w:tc>
        <w:tc>
          <w:tcPr>
            <w:tcW w:w="4418" w:type="dxa"/>
            <w:vAlign w:val="center"/>
          </w:tcPr>
          <w:p w14:paraId="5F4C0E0E"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1C45E4">
              <w:rPr>
                <w:rFonts w:eastAsiaTheme="minorEastAsia"/>
                <w:color w:val="000000" w:themeColor="text1"/>
              </w:rPr>
              <w:t>The AYGM PIU Social Specialist</w:t>
            </w:r>
            <w:r>
              <w:rPr>
                <w:rFonts w:eastAsiaTheme="minorEastAsia"/>
                <w:color w:val="000000" w:themeColor="text1"/>
              </w:rPr>
              <w:t xml:space="preserve"> </w:t>
            </w:r>
          </w:p>
          <w:p w14:paraId="03C42062"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p w14:paraId="161AF54B"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SEA/SH Ethics Committee</w:t>
            </w:r>
            <w:r w:rsidRPr="001C45E4">
              <w:rPr>
                <w:rFonts w:eastAsiaTheme="minorEastAsia"/>
                <w:color w:val="000000" w:themeColor="text1"/>
              </w:rPr>
              <w:t xml:space="preserve"> </w:t>
            </w:r>
          </w:p>
          <w:p w14:paraId="2340FFBC"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Contractors / responsible employer</w:t>
            </w:r>
          </w:p>
        </w:tc>
        <w:tc>
          <w:tcPr>
            <w:tcW w:w="2430" w:type="dxa"/>
            <w:vAlign w:val="center"/>
          </w:tcPr>
          <w:p w14:paraId="0F9F9FB3"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Monthly</w:t>
            </w:r>
          </w:p>
        </w:tc>
        <w:tc>
          <w:tcPr>
            <w:tcW w:w="2340" w:type="dxa"/>
            <w:vAlign w:val="center"/>
          </w:tcPr>
          <w:p w14:paraId="79BE45AE"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762B64">
              <w:rPr>
                <w:rFonts w:ascii="Times New Roman" w:eastAsiaTheme="minorEastAsia" w:hAnsi="Times New Roman" w:cs="Times New Roman"/>
                <w:color w:val="000000" w:themeColor="text1"/>
                <w:sz w:val="20"/>
                <w:szCs w:val="20"/>
              </w:rPr>
              <w:t>rior to the final case closure</w:t>
            </w:r>
          </w:p>
        </w:tc>
      </w:tr>
      <w:tr w:rsidR="00233CA1" w:rsidRPr="001C45E4" w14:paraId="730E13DD" w14:textId="77777777" w:rsidTr="00A16F1F">
        <w:trPr>
          <w:trHeight w:val="507"/>
        </w:trPr>
        <w:tc>
          <w:tcPr>
            <w:tcW w:w="1529" w:type="dxa"/>
            <w:vMerge/>
            <w:shd w:val="clear" w:color="auto" w:fill="ADADAD" w:themeFill="background2" w:themeFillShade="BF"/>
            <w:vAlign w:val="center"/>
          </w:tcPr>
          <w:p w14:paraId="443DC157"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102F0E3C"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AC8CB2B" w14:textId="77777777" w:rsidR="00233CA1" w:rsidRDefault="00233CA1" w:rsidP="00233CA1">
            <w:pPr>
              <w:pStyle w:val="Default"/>
              <w:ind w:left="111" w:right="90"/>
              <w:jc w:val="both"/>
              <w:rPr>
                <w:rFonts w:ascii="Times New Roman" w:eastAsiaTheme="minorEastAsia" w:hAnsi="Times New Roman" w:cs="Times New Roman"/>
                <w:sz w:val="20"/>
                <w:szCs w:val="20"/>
              </w:rPr>
            </w:pPr>
            <w:r w:rsidRPr="002A1B20">
              <w:rPr>
                <w:rFonts w:ascii="Times New Roman" w:eastAsiaTheme="minorEastAsia" w:hAnsi="Times New Roman" w:cs="Times New Roman"/>
                <w:sz w:val="20"/>
                <w:szCs w:val="20"/>
              </w:rPr>
              <w:t>Informing complainant / survivor about the conclusions and outputs and taking necessary actions if the complainant is not satisfied with the outputs</w:t>
            </w:r>
          </w:p>
          <w:p w14:paraId="3764B294" w14:textId="77777777" w:rsidR="00547FB7" w:rsidRDefault="00547FB7" w:rsidP="00233CA1">
            <w:pPr>
              <w:pStyle w:val="Default"/>
              <w:ind w:left="111" w:right="90"/>
              <w:jc w:val="both"/>
              <w:rPr>
                <w:rFonts w:ascii="Times New Roman" w:eastAsiaTheme="minorEastAsia" w:hAnsi="Times New Roman" w:cs="Times New Roman"/>
                <w:sz w:val="20"/>
                <w:szCs w:val="20"/>
              </w:rPr>
            </w:pPr>
          </w:p>
          <w:p w14:paraId="7841CF49" w14:textId="3D13F9A1" w:rsidR="00547FB7" w:rsidRPr="00547FB7" w:rsidDel="00872960" w:rsidRDefault="00547FB7" w:rsidP="00233CA1">
            <w:pPr>
              <w:pStyle w:val="Default"/>
              <w:ind w:left="111" w:right="90"/>
              <w:jc w:val="both"/>
              <w:rPr>
                <w:rFonts w:ascii="Times New Roman" w:eastAsiaTheme="minorEastAsia" w:hAnsi="Times New Roman" w:cs="Times New Roman"/>
                <w:i/>
                <w:iCs/>
                <w:color w:val="000000" w:themeColor="text1"/>
                <w:sz w:val="20"/>
                <w:szCs w:val="20"/>
              </w:rPr>
            </w:pPr>
            <w:r w:rsidRPr="00547FB7">
              <w:rPr>
                <w:rFonts w:ascii="Times New Roman" w:eastAsiaTheme="minorEastAsia" w:hAnsi="Times New Roman" w:cs="Times New Roman"/>
                <w:i/>
                <w:iCs/>
                <w:color w:val="000000" w:themeColor="text1"/>
                <w:sz w:val="20"/>
                <w:szCs w:val="20"/>
              </w:rPr>
              <w:t>(The survivor must be informed of the internal investigation's results before the perpetrator is notified. This ensures the survivor's safety is assessed, particularly when disciplinary actions are envisioned.)</w:t>
            </w:r>
          </w:p>
        </w:tc>
        <w:tc>
          <w:tcPr>
            <w:tcW w:w="4418" w:type="dxa"/>
            <w:vAlign w:val="center"/>
          </w:tcPr>
          <w:p w14:paraId="0FBA2C44" w14:textId="77777777" w:rsidR="00233CA1" w:rsidRPr="00393833" w:rsidRDefault="00233CA1" w:rsidP="00233CA1">
            <w:pPr>
              <w:pStyle w:val="ListeParagraf"/>
              <w:numPr>
                <w:ilvl w:val="0"/>
                <w:numId w:val="3"/>
              </w:numPr>
              <w:ind w:left="276" w:right="90" w:hanging="180"/>
              <w:rPr>
                <w:rFonts w:eastAsiaTheme="minorEastAsia"/>
              </w:rPr>
            </w:pPr>
            <w:r w:rsidRPr="00393833">
              <w:rPr>
                <w:rFonts w:eastAsiaTheme="minorEastAsia"/>
              </w:rPr>
              <w:t>AYGM PIU Social Specialist</w:t>
            </w:r>
          </w:p>
          <w:p w14:paraId="7440F335" w14:textId="77777777" w:rsidR="00233CA1" w:rsidRPr="006C2434" w:rsidRDefault="00233CA1" w:rsidP="00233CA1">
            <w:pPr>
              <w:pStyle w:val="ListeParagraf"/>
              <w:numPr>
                <w:ilvl w:val="0"/>
                <w:numId w:val="3"/>
              </w:numPr>
              <w:ind w:left="276" w:right="90" w:hanging="180"/>
              <w:rPr>
                <w:rFonts w:eastAsiaTheme="minorEastAsia"/>
                <w:color w:val="000000" w:themeColor="text1"/>
              </w:rPr>
            </w:pPr>
            <w:r w:rsidRPr="00393833">
              <w:rPr>
                <w:rFonts w:eastAsiaTheme="minorEastAsia"/>
              </w:rPr>
              <w:t>ETMIC Sub-PIU Gender Specialist</w:t>
            </w:r>
          </w:p>
          <w:p w14:paraId="7ABF3588" w14:textId="77777777" w:rsidR="00233CA1" w:rsidRPr="001C45E4" w:rsidRDefault="00233CA1" w:rsidP="00233CA1">
            <w:pPr>
              <w:pStyle w:val="ListeParagraf"/>
              <w:numPr>
                <w:ilvl w:val="0"/>
                <w:numId w:val="3"/>
              </w:numPr>
              <w:ind w:left="276" w:right="90" w:hanging="180"/>
              <w:rPr>
                <w:rFonts w:eastAsiaTheme="minorEastAsia"/>
                <w:color w:val="000000" w:themeColor="text1"/>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14759739" w14:textId="77777777" w:rsidR="00233CA1" w:rsidRDefault="00233CA1" w:rsidP="00233CA1">
            <w:pPr>
              <w:pStyle w:val="ListeParagraf"/>
              <w:numPr>
                <w:ilvl w:val="0"/>
                <w:numId w:val="3"/>
              </w:numPr>
              <w:ind w:left="276" w:right="90" w:hanging="180"/>
              <w:rPr>
                <w:rFonts w:eastAsiaTheme="minorEastAsia"/>
              </w:rPr>
            </w:pPr>
            <w:r w:rsidRPr="009D1E96">
              <w:rPr>
                <w:rFonts w:eastAsiaTheme="minorEastAsia"/>
              </w:rPr>
              <w:t>Immediately after investigation conclusion.</w:t>
            </w:r>
          </w:p>
          <w:p w14:paraId="7E372013" w14:textId="77777777" w:rsidR="00233CA1" w:rsidRPr="008C5B04" w:rsidRDefault="00233CA1" w:rsidP="00233CA1">
            <w:pPr>
              <w:pStyle w:val="ListeParagraf"/>
              <w:numPr>
                <w:ilvl w:val="0"/>
                <w:numId w:val="3"/>
              </w:numPr>
              <w:ind w:left="276" w:right="90" w:hanging="180"/>
              <w:rPr>
                <w:rFonts w:eastAsiaTheme="minorEastAsia"/>
              </w:rPr>
            </w:pPr>
            <w:r w:rsidRPr="008C5B04">
              <w:rPr>
                <w:rFonts w:eastAsiaTheme="minorEastAsia"/>
              </w:rPr>
              <w:t>Immediately after complaint about outcome is received.</w:t>
            </w:r>
          </w:p>
        </w:tc>
        <w:tc>
          <w:tcPr>
            <w:tcW w:w="2340" w:type="dxa"/>
            <w:vAlign w:val="center"/>
          </w:tcPr>
          <w:p w14:paraId="23D665DA"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9D1E96">
              <w:rPr>
                <w:rFonts w:ascii="Times New Roman" w:eastAsiaTheme="minorEastAsia" w:hAnsi="Times New Roman" w:cs="Times New Roman"/>
                <w:sz w:val="20"/>
                <w:szCs w:val="20"/>
              </w:rPr>
              <w:t>Before closing the case</w:t>
            </w:r>
          </w:p>
        </w:tc>
      </w:tr>
      <w:tr w:rsidR="00233CA1" w:rsidRPr="001C45E4" w14:paraId="4B289549" w14:textId="77777777" w:rsidTr="00A16F1F">
        <w:trPr>
          <w:trHeight w:val="507"/>
        </w:trPr>
        <w:tc>
          <w:tcPr>
            <w:tcW w:w="1529" w:type="dxa"/>
            <w:vMerge/>
            <w:shd w:val="clear" w:color="auto" w:fill="ADADAD" w:themeFill="background2" w:themeFillShade="BF"/>
            <w:vAlign w:val="center"/>
          </w:tcPr>
          <w:p w14:paraId="0F82C32A"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685DBF4"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7853F43B" w14:textId="6FF0876A" w:rsidR="00233CA1" w:rsidRPr="00FF1924" w:rsidRDefault="00FF1924" w:rsidP="00FF1924">
            <w:pPr>
              <w:pStyle w:val="Default"/>
              <w:ind w:left="85" w:right="85"/>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D</w:t>
            </w:r>
            <w:r w:rsidR="00233CA1" w:rsidRPr="00FF1924">
              <w:rPr>
                <w:rFonts w:ascii="Times New Roman" w:eastAsiaTheme="minorEastAsia" w:hAnsi="Times New Roman" w:cs="Times New Roman"/>
                <w:color w:val="000000" w:themeColor="text1"/>
                <w:sz w:val="20"/>
                <w:szCs w:val="20"/>
              </w:rPr>
              <w:t>ocument all sanctions (e.g., warning, demotion, termination) in the tracking log</w:t>
            </w:r>
            <w:r w:rsidR="00076172">
              <w:rPr>
                <w:rFonts w:ascii="Times New Roman" w:eastAsiaTheme="minorEastAsia" w:hAnsi="Times New Roman" w:cs="Times New Roman"/>
                <w:color w:val="000000" w:themeColor="text1"/>
                <w:sz w:val="20"/>
                <w:szCs w:val="20"/>
              </w:rPr>
              <w:t xml:space="preserve"> and reflecting findings in progress reports</w:t>
            </w:r>
          </w:p>
        </w:tc>
        <w:tc>
          <w:tcPr>
            <w:tcW w:w="4418" w:type="dxa"/>
            <w:vAlign w:val="center"/>
          </w:tcPr>
          <w:p w14:paraId="1442FED9" w14:textId="77777777" w:rsidR="00FF1924" w:rsidRPr="00393833" w:rsidRDefault="00FF1924" w:rsidP="00FF1924">
            <w:pPr>
              <w:pStyle w:val="ListeParagraf"/>
              <w:numPr>
                <w:ilvl w:val="0"/>
                <w:numId w:val="3"/>
              </w:numPr>
              <w:ind w:left="276" w:right="90" w:hanging="180"/>
              <w:rPr>
                <w:rFonts w:eastAsiaTheme="minorEastAsia"/>
              </w:rPr>
            </w:pPr>
            <w:r w:rsidRPr="00393833">
              <w:rPr>
                <w:rFonts w:eastAsiaTheme="minorEastAsia"/>
              </w:rPr>
              <w:t>AYGM PIU Social Specialist</w:t>
            </w:r>
          </w:p>
          <w:p w14:paraId="69377983" w14:textId="77777777" w:rsidR="00FF1924" w:rsidRPr="006C2434" w:rsidRDefault="00FF1924" w:rsidP="00FF1924">
            <w:pPr>
              <w:pStyle w:val="ListeParagraf"/>
              <w:numPr>
                <w:ilvl w:val="0"/>
                <w:numId w:val="3"/>
              </w:numPr>
              <w:ind w:left="276" w:right="90" w:hanging="180"/>
              <w:rPr>
                <w:rFonts w:eastAsiaTheme="minorEastAsia"/>
                <w:color w:val="000000" w:themeColor="text1"/>
              </w:rPr>
            </w:pPr>
            <w:r w:rsidRPr="00393833">
              <w:rPr>
                <w:rFonts w:eastAsiaTheme="minorEastAsia"/>
              </w:rPr>
              <w:t>ETMIC Sub-PIU Gender Specialist</w:t>
            </w:r>
          </w:p>
          <w:p w14:paraId="47CD7E68" w14:textId="103D76A7" w:rsidR="00233CA1" w:rsidRPr="00393833" w:rsidRDefault="00FF1924" w:rsidP="00FF1924">
            <w:pPr>
              <w:pStyle w:val="ListeParagraf"/>
              <w:numPr>
                <w:ilvl w:val="0"/>
                <w:numId w:val="3"/>
              </w:numPr>
              <w:ind w:left="276" w:right="90" w:hanging="180"/>
              <w:rPr>
                <w:rFonts w:eastAsiaTheme="minorEastAsia"/>
              </w:rPr>
            </w:pPr>
            <w:r>
              <w:rPr>
                <w:rFonts w:eastAsiaTheme="minorEastAsia"/>
              </w:rPr>
              <w:t xml:space="preserve">SEA/SH </w:t>
            </w:r>
            <w:r w:rsidRPr="00D6492B">
              <w:rPr>
                <w:rFonts w:eastAsiaTheme="minorEastAsia"/>
              </w:rPr>
              <w:t>Ethics</w:t>
            </w:r>
            <w:r>
              <w:rPr>
                <w:rFonts w:eastAsiaTheme="minorEastAsia"/>
              </w:rPr>
              <w:t xml:space="preserve"> Committee</w:t>
            </w:r>
          </w:p>
        </w:tc>
        <w:tc>
          <w:tcPr>
            <w:tcW w:w="2430" w:type="dxa"/>
            <w:vAlign w:val="center"/>
          </w:tcPr>
          <w:p w14:paraId="0477C96F" w14:textId="77777777" w:rsidR="00233CA1" w:rsidRDefault="001575D5" w:rsidP="001575D5">
            <w:pPr>
              <w:pStyle w:val="ListeParagraf"/>
              <w:numPr>
                <w:ilvl w:val="0"/>
                <w:numId w:val="3"/>
              </w:numPr>
              <w:ind w:left="276" w:right="90" w:hanging="180"/>
              <w:rPr>
                <w:rFonts w:eastAsiaTheme="minorEastAsia"/>
              </w:rPr>
            </w:pPr>
            <w:r w:rsidRPr="009D1E96">
              <w:rPr>
                <w:rFonts w:eastAsiaTheme="minorEastAsia"/>
              </w:rPr>
              <w:t>Immediately after investigation conclusion</w:t>
            </w:r>
          </w:p>
          <w:p w14:paraId="3177491A" w14:textId="39725E9D" w:rsidR="00076172" w:rsidRPr="001575D5" w:rsidRDefault="00076172" w:rsidP="001575D5">
            <w:pPr>
              <w:pStyle w:val="ListeParagraf"/>
              <w:numPr>
                <w:ilvl w:val="0"/>
                <w:numId w:val="3"/>
              </w:numPr>
              <w:ind w:left="276" w:right="90" w:hanging="180"/>
              <w:rPr>
                <w:rFonts w:eastAsiaTheme="minorEastAsia"/>
              </w:rPr>
            </w:pPr>
            <w:r>
              <w:rPr>
                <w:rFonts w:eastAsiaTheme="minorEastAsia"/>
              </w:rPr>
              <w:t>Reviewing Monthly to ensure enforcement</w:t>
            </w:r>
          </w:p>
        </w:tc>
        <w:tc>
          <w:tcPr>
            <w:tcW w:w="2340" w:type="dxa"/>
            <w:vAlign w:val="center"/>
          </w:tcPr>
          <w:p w14:paraId="483C44CF" w14:textId="793A6DE4" w:rsidR="00233CA1" w:rsidRPr="009D1E96" w:rsidRDefault="004015D3" w:rsidP="00233CA1">
            <w:pPr>
              <w:pStyle w:val="Default"/>
              <w:ind w:left="90" w:right="90"/>
              <w:rPr>
                <w:rFonts w:ascii="Times New Roman" w:eastAsiaTheme="minorEastAsia" w:hAnsi="Times New Roman" w:cs="Times New Roman"/>
                <w:sz w:val="20"/>
                <w:szCs w:val="20"/>
              </w:rPr>
            </w:pPr>
            <w:r>
              <w:rPr>
                <w:rFonts w:ascii="Times New Roman" w:eastAsiaTheme="minorEastAsia" w:hAnsi="Times New Roman" w:cs="Times New Roman"/>
                <w:color w:val="000000" w:themeColor="text1"/>
                <w:sz w:val="20"/>
                <w:szCs w:val="20"/>
                <w:lang w:val="en-GB"/>
              </w:rPr>
              <w:t>Prior to the closure of the case officially</w:t>
            </w:r>
          </w:p>
        </w:tc>
      </w:tr>
      <w:tr w:rsidR="00233CA1" w:rsidRPr="001C45E4" w14:paraId="3E0DC4C4" w14:textId="77777777" w:rsidTr="00A16F1F">
        <w:trPr>
          <w:trHeight w:val="678"/>
        </w:trPr>
        <w:tc>
          <w:tcPr>
            <w:tcW w:w="1529" w:type="dxa"/>
            <w:vMerge/>
            <w:shd w:val="clear" w:color="auto" w:fill="ADADAD" w:themeFill="background2" w:themeFillShade="BF"/>
            <w:vAlign w:val="center"/>
          </w:tcPr>
          <w:p w14:paraId="7E1D03E9"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A2C00F3"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5308744C" w14:textId="77777777"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Documenting non-compliances, and enforcing required actions</w:t>
            </w:r>
          </w:p>
        </w:tc>
        <w:tc>
          <w:tcPr>
            <w:tcW w:w="4418" w:type="dxa"/>
            <w:vAlign w:val="center"/>
          </w:tcPr>
          <w:p w14:paraId="066257B6"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Contractors</w:t>
            </w:r>
          </w:p>
          <w:p w14:paraId="05CB9B44" w14:textId="77777777" w:rsidR="00233CA1" w:rsidRPr="009F6D5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Consultants</w:t>
            </w:r>
          </w:p>
        </w:tc>
        <w:tc>
          <w:tcPr>
            <w:tcW w:w="2430" w:type="dxa"/>
            <w:vAlign w:val="center"/>
          </w:tcPr>
          <w:p w14:paraId="6F103161"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sidRPr="0000388C">
              <w:rPr>
                <w:rFonts w:ascii="Times New Roman" w:eastAsiaTheme="minorEastAsia" w:hAnsi="Times New Roman" w:cs="Times New Roman"/>
                <w:color w:val="000000" w:themeColor="text1"/>
                <w:sz w:val="20"/>
                <w:szCs w:val="20"/>
              </w:rPr>
              <w:t>Upon identification of any non-compliance</w:t>
            </w:r>
          </w:p>
        </w:tc>
        <w:tc>
          <w:tcPr>
            <w:tcW w:w="2340" w:type="dxa"/>
            <w:vAlign w:val="center"/>
          </w:tcPr>
          <w:p w14:paraId="5B43407C"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U</w:t>
            </w:r>
            <w:r w:rsidRPr="0000388C">
              <w:rPr>
                <w:rFonts w:ascii="Times New Roman" w:eastAsiaTheme="minorEastAsia" w:hAnsi="Times New Roman" w:cs="Times New Roman"/>
                <w:color w:val="000000" w:themeColor="text1"/>
                <w:sz w:val="20"/>
                <w:szCs w:val="20"/>
              </w:rPr>
              <w:t>ntil the corrective action is fully verified</w:t>
            </w:r>
          </w:p>
        </w:tc>
      </w:tr>
      <w:tr w:rsidR="00233CA1" w:rsidRPr="001C45E4" w14:paraId="146E9064" w14:textId="77777777" w:rsidTr="00A16F1F">
        <w:trPr>
          <w:trHeight w:val="678"/>
        </w:trPr>
        <w:tc>
          <w:tcPr>
            <w:tcW w:w="1529" w:type="dxa"/>
            <w:vMerge/>
            <w:shd w:val="clear" w:color="auto" w:fill="ADADAD" w:themeFill="background2" w:themeFillShade="BF"/>
            <w:vAlign w:val="center"/>
          </w:tcPr>
          <w:p w14:paraId="3142666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B5E3C2D"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4937793E" w14:textId="77777777" w:rsidR="00233CA1" w:rsidRPr="001C45E4" w:rsidDel="004565BF" w:rsidRDefault="00233CA1" w:rsidP="00233CA1">
            <w:pPr>
              <w:pStyle w:val="Default"/>
              <w:ind w:left="111" w:right="9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Providing training contractors and relevant personnel on compliance requirements and procedures</w:t>
            </w:r>
          </w:p>
        </w:tc>
        <w:tc>
          <w:tcPr>
            <w:tcW w:w="4418" w:type="dxa"/>
            <w:vAlign w:val="center"/>
          </w:tcPr>
          <w:p w14:paraId="703312C4"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tc>
        <w:tc>
          <w:tcPr>
            <w:tcW w:w="2430" w:type="dxa"/>
            <w:vAlign w:val="center"/>
          </w:tcPr>
          <w:p w14:paraId="7263E1D6" w14:textId="77777777" w:rsidR="00233CA1" w:rsidRPr="001C45E4" w:rsidRDefault="00233CA1" w:rsidP="00233CA1">
            <w:pPr>
              <w:pStyle w:val="Default"/>
              <w:ind w:left="111"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A</w:t>
            </w:r>
            <w:r w:rsidRPr="00884A6F">
              <w:rPr>
                <w:rFonts w:ascii="Times New Roman" w:eastAsiaTheme="minorEastAsia" w:hAnsi="Times New Roman" w:cs="Times New Roman"/>
                <w:color w:val="000000" w:themeColor="text1"/>
                <w:sz w:val="20"/>
                <w:szCs w:val="20"/>
              </w:rPr>
              <w:t>nnually or upon the recruitment of new personnel</w:t>
            </w:r>
          </w:p>
        </w:tc>
        <w:tc>
          <w:tcPr>
            <w:tcW w:w="2340" w:type="dxa"/>
            <w:vAlign w:val="center"/>
          </w:tcPr>
          <w:p w14:paraId="7CDBB9A9"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sidRPr="00884A6F">
              <w:rPr>
                <w:rFonts w:ascii="Times New Roman" w:eastAsiaTheme="minorEastAsia" w:hAnsi="Times New Roman" w:cs="Times New Roman"/>
                <w:color w:val="000000" w:themeColor="text1"/>
                <w:sz w:val="20"/>
                <w:szCs w:val="20"/>
              </w:rPr>
              <w:t>Prior to the commencement of works</w:t>
            </w:r>
          </w:p>
        </w:tc>
      </w:tr>
      <w:tr w:rsidR="00233CA1" w:rsidRPr="001C45E4" w14:paraId="4B565715" w14:textId="77777777" w:rsidTr="00A16F1F">
        <w:trPr>
          <w:trHeight w:val="678"/>
        </w:trPr>
        <w:tc>
          <w:tcPr>
            <w:tcW w:w="1529" w:type="dxa"/>
            <w:vMerge/>
            <w:shd w:val="clear" w:color="auto" w:fill="ADADAD" w:themeFill="background2" w:themeFillShade="BF"/>
            <w:vAlign w:val="center"/>
          </w:tcPr>
          <w:p w14:paraId="70A619E0" w14:textId="77777777" w:rsidR="00233CA1" w:rsidRPr="001C45E4" w:rsidRDefault="00233CA1" w:rsidP="00233CA1">
            <w:pPr>
              <w:pStyle w:val="Default"/>
              <w:tabs>
                <w:tab w:val="left" w:pos="1618"/>
              </w:tabs>
              <w:ind w:left="86" w:right="90"/>
              <w:jc w:val="center"/>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F3BA681" w14:textId="77777777" w:rsidR="00233CA1" w:rsidRPr="001C45E4" w:rsidRDefault="00233CA1" w:rsidP="00233CA1">
            <w:pPr>
              <w:pStyle w:val="Default"/>
              <w:ind w:left="86"/>
              <w:rPr>
                <w:rFonts w:ascii="Times New Roman" w:eastAsiaTheme="minorEastAsia" w:hAnsi="Times New Roman" w:cs="Times New Roman"/>
                <w:color w:val="000000" w:themeColor="text1"/>
                <w:sz w:val="20"/>
                <w:szCs w:val="20"/>
              </w:rPr>
            </w:pPr>
          </w:p>
        </w:tc>
        <w:tc>
          <w:tcPr>
            <w:tcW w:w="4404" w:type="dxa"/>
            <w:vAlign w:val="center"/>
          </w:tcPr>
          <w:p w14:paraId="1E6F6DB8" w14:textId="72AA8BAD" w:rsidR="00233CA1" w:rsidRPr="001C45E4" w:rsidRDefault="00233CA1" w:rsidP="00233CA1">
            <w:pPr>
              <w:pStyle w:val="Default"/>
              <w:ind w:left="111" w:right="90"/>
              <w:jc w:val="both"/>
              <w:rPr>
                <w:rFonts w:ascii="Times New Roman" w:eastAsiaTheme="minorEastAsia" w:hAnsi="Times New Roman" w:cs="Times New Roman"/>
                <w:color w:val="000000" w:themeColor="text1"/>
                <w:sz w:val="20"/>
                <w:szCs w:val="20"/>
              </w:rPr>
            </w:pPr>
            <w:r w:rsidRPr="00533BD8">
              <w:rPr>
                <w:rFonts w:ascii="Times New Roman" w:eastAsiaTheme="minorEastAsia" w:hAnsi="Times New Roman" w:cs="Times New Roman"/>
                <w:color w:val="000000" w:themeColor="text1"/>
                <w:sz w:val="20"/>
                <w:szCs w:val="20"/>
              </w:rPr>
              <w:t xml:space="preserve">Updating the </w:t>
            </w:r>
            <w:r>
              <w:rPr>
                <w:rFonts w:ascii="Times New Roman" w:eastAsiaTheme="minorEastAsia" w:hAnsi="Times New Roman" w:cs="Times New Roman"/>
                <w:color w:val="000000" w:themeColor="text1"/>
                <w:sz w:val="20"/>
                <w:szCs w:val="20"/>
              </w:rPr>
              <w:t>A</w:t>
            </w:r>
            <w:r w:rsidRPr="00A16F1F">
              <w:rPr>
                <w:rFonts w:ascii="Times New Roman" w:eastAsiaTheme="minorEastAsia" w:hAnsi="Times New Roman" w:cs="Times New Roman"/>
                <w:color w:val="000000" w:themeColor="text1"/>
                <w:sz w:val="20"/>
                <w:szCs w:val="20"/>
              </w:rPr>
              <w:t xml:space="preserve">ction </w:t>
            </w:r>
            <w:r>
              <w:rPr>
                <w:rFonts w:ascii="Times New Roman" w:eastAsiaTheme="minorEastAsia" w:hAnsi="Times New Roman" w:cs="Times New Roman"/>
                <w:color w:val="000000" w:themeColor="text1"/>
                <w:sz w:val="20"/>
                <w:szCs w:val="20"/>
              </w:rPr>
              <w:t>P</w:t>
            </w:r>
            <w:r w:rsidRPr="00A16F1F">
              <w:rPr>
                <w:rFonts w:ascii="Times New Roman" w:eastAsiaTheme="minorEastAsia" w:hAnsi="Times New Roman" w:cs="Times New Roman"/>
                <w:color w:val="000000" w:themeColor="text1"/>
                <w:sz w:val="20"/>
                <w:szCs w:val="20"/>
              </w:rPr>
              <w:t>lan</w:t>
            </w:r>
            <w:r>
              <w:rPr>
                <w:rFonts w:ascii="Times New Roman" w:eastAsiaTheme="minorEastAsia" w:hAnsi="Times New Roman" w:cs="Times New Roman"/>
                <w:color w:val="000000" w:themeColor="text1"/>
                <w:sz w:val="20"/>
                <w:szCs w:val="20"/>
              </w:rPr>
              <w:t xml:space="preserve"> and ARF</w:t>
            </w:r>
            <w:r w:rsidRPr="00533BD8">
              <w:rPr>
                <w:rFonts w:ascii="Times New Roman" w:eastAsiaTheme="minorEastAsia" w:hAnsi="Times New Roman" w:cs="Times New Roman"/>
                <w:color w:val="000000" w:themeColor="text1"/>
                <w:sz w:val="20"/>
                <w:szCs w:val="20"/>
              </w:rPr>
              <w:t xml:space="preserve"> to integrate corrective actions that address the recommendations from the risk management system</w:t>
            </w:r>
          </w:p>
        </w:tc>
        <w:tc>
          <w:tcPr>
            <w:tcW w:w="4418" w:type="dxa"/>
            <w:vAlign w:val="center"/>
          </w:tcPr>
          <w:p w14:paraId="33D0F0EE" w14:textId="77777777" w:rsidR="00233CA1" w:rsidRPr="00D6492B"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71B7A011" w14:textId="77777777" w:rsidR="00233CA1" w:rsidRPr="00533BD8" w:rsidRDefault="00233CA1"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tc>
        <w:tc>
          <w:tcPr>
            <w:tcW w:w="2430" w:type="dxa"/>
            <w:vAlign w:val="center"/>
          </w:tcPr>
          <w:p w14:paraId="2C84A290" w14:textId="77777777" w:rsidR="00233CA1"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Upon identification of updated mitigation measures</w:t>
            </w:r>
          </w:p>
          <w:p w14:paraId="775D47D9" w14:textId="77777777" w:rsidR="00233CA1" w:rsidRPr="001C45E4" w:rsidRDefault="00233CA1"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Semi-a</w:t>
            </w:r>
            <w:r w:rsidRPr="0024787C">
              <w:rPr>
                <w:rFonts w:eastAsiaTheme="minorEastAsia"/>
                <w:color w:val="000000" w:themeColor="text1"/>
              </w:rPr>
              <w:t>nnually as part of the strategic review</w:t>
            </w:r>
          </w:p>
        </w:tc>
        <w:tc>
          <w:tcPr>
            <w:tcW w:w="2340" w:type="dxa"/>
            <w:vAlign w:val="center"/>
          </w:tcPr>
          <w:p w14:paraId="509A525B" w14:textId="77777777" w:rsidR="00233CA1" w:rsidRPr="001C45E4" w:rsidRDefault="00233CA1" w:rsidP="00233CA1">
            <w:pPr>
              <w:pStyle w:val="Default"/>
              <w:ind w:left="90" w:right="90"/>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P</w:t>
            </w:r>
            <w:r w:rsidRPr="00F64ECD">
              <w:rPr>
                <w:rFonts w:ascii="Times New Roman" w:eastAsiaTheme="minorEastAsia" w:hAnsi="Times New Roman" w:cs="Times New Roman"/>
                <w:color w:val="000000" w:themeColor="text1"/>
                <w:sz w:val="20"/>
                <w:szCs w:val="20"/>
              </w:rPr>
              <w:t>rior to the submission of the next semi-annual progress report</w:t>
            </w:r>
          </w:p>
        </w:tc>
      </w:tr>
      <w:tr w:rsidR="004015D3" w:rsidRPr="001C45E4" w14:paraId="30A66120" w14:textId="77777777" w:rsidTr="00A16F1F">
        <w:trPr>
          <w:trHeight w:val="369"/>
        </w:trPr>
        <w:tc>
          <w:tcPr>
            <w:tcW w:w="1529" w:type="dxa"/>
            <w:vMerge w:val="restart"/>
            <w:shd w:val="clear" w:color="auto" w:fill="ADADAD" w:themeFill="background2" w:themeFillShade="BF"/>
            <w:vAlign w:val="center"/>
          </w:tcPr>
          <w:p w14:paraId="4A579B4B" w14:textId="77777777" w:rsidR="004015D3" w:rsidRPr="001C45E4" w:rsidRDefault="004015D3" w:rsidP="00233CA1">
            <w:pPr>
              <w:pStyle w:val="Default"/>
              <w:ind w:left="86" w:right="90"/>
              <w:jc w:val="center"/>
              <w:rPr>
                <w:rFonts w:ascii="Times New Roman" w:eastAsiaTheme="minorEastAsia" w:hAnsi="Times New Roman" w:cs="Times New Roman"/>
                <w:b/>
                <w:bCs/>
                <w:sz w:val="20"/>
                <w:szCs w:val="20"/>
              </w:rPr>
            </w:pPr>
            <w:r w:rsidRPr="001C45E4">
              <w:rPr>
                <w:rFonts w:ascii="Times New Roman" w:eastAsiaTheme="minorEastAsia" w:hAnsi="Times New Roman" w:cs="Times New Roman"/>
                <w:b/>
                <w:bCs/>
                <w:sz w:val="20"/>
                <w:szCs w:val="20"/>
              </w:rPr>
              <w:t>Monitoring, reporting and learning</w:t>
            </w:r>
          </w:p>
        </w:tc>
        <w:tc>
          <w:tcPr>
            <w:tcW w:w="1259" w:type="dxa"/>
            <w:vMerge w:val="restart"/>
            <w:shd w:val="clear" w:color="auto" w:fill="E8E8E8" w:themeFill="background2"/>
            <w:vAlign w:val="center"/>
          </w:tcPr>
          <w:p w14:paraId="1DED5DD8" w14:textId="77777777" w:rsidR="004015D3" w:rsidRPr="001C45E4" w:rsidRDefault="004015D3" w:rsidP="00233CA1">
            <w:pPr>
              <w:ind w:left="86"/>
              <w:rPr>
                <w:rFonts w:eastAsiaTheme="minorEastAsia"/>
                <w:color w:val="000000" w:themeColor="text1"/>
              </w:rPr>
            </w:pPr>
            <w:r w:rsidRPr="001C45E4">
              <w:rPr>
                <w:rFonts w:eastAsiaTheme="minorEastAsia"/>
                <w:color w:val="000000" w:themeColor="text1"/>
              </w:rPr>
              <w:t>GM procedures/verification procedures</w:t>
            </w:r>
          </w:p>
        </w:tc>
        <w:tc>
          <w:tcPr>
            <w:tcW w:w="4404" w:type="dxa"/>
            <w:vAlign w:val="center"/>
          </w:tcPr>
          <w:p w14:paraId="24E8F3BA" w14:textId="38FCE382" w:rsidR="004015D3" w:rsidRPr="006332CE" w:rsidRDefault="004015D3" w:rsidP="00233CA1">
            <w:pPr>
              <w:ind w:left="111" w:right="90"/>
              <w:jc w:val="both"/>
              <w:rPr>
                <w:rFonts w:eastAsiaTheme="minorEastAsia"/>
                <w:color w:val="000000" w:themeColor="text1"/>
              </w:rPr>
            </w:pPr>
            <w:r>
              <w:rPr>
                <w:rFonts w:eastAsiaTheme="minorEastAsia"/>
                <w:color w:val="000000" w:themeColor="text1"/>
              </w:rPr>
              <w:t>Managing the systematic monitoring process for the GM, which will also include SEA/SH related cases</w:t>
            </w:r>
          </w:p>
        </w:tc>
        <w:tc>
          <w:tcPr>
            <w:tcW w:w="4418" w:type="dxa"/>
            <w:vAlign w:val="center"/>
          </w:tcPr>
          <w:p w14:paraId="17DAF612"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AYGM Social Specialist</w:t>
            </w:r>
          </w:p>
          <w:p w14:paraId="461EDFA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ETMIC Sub-PIU Social Specialist</w:t>
            </w:r>
          </w:p>
          <w:p w14:paraId="29774F68"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ETMIC Sub-PIU Gender Specialist</w:t>
            </w:r>
          </w:p>
        </w:tc>
        <w:tc>
          <w:tcPr>
            <w:tcW w:w="2430" w:type="dxa"/>
            <w:vAlign w:val="center"/>
          </w:tcPr>
          <w:p w14:paraId="612E09AB" w14:textId="77777777" w:rsidR="004015D3" w:rsidRPr="00533BD8" w:rsidRDefault="004015D3" w:rsidP="00233CA1">
            <w:pPr>
              <w:ind w:left="96" w:right="90"/>
              <w:jc w:val="both"/>
              <w:rPr>
                <w:rFonts w:eastAsiaTheme="minorEastAsia"/>
                <w:color w:val="000000" w:themeColor="text1"/>
              </w:rPr>
            </w:pPr>
            <w:r w:rsidRPr="00533BD8">
              <w:rPr>
                <w:rFonts w:eastAsiaTheme="minorEastAsia"/>
                <w:color w:val="000000" w:themeColor="text1"/>
              </w:rPr>
              <w:t>Quarterly compliance checks at the contractor level</w:t>
            </w:r>
          </w:p>
        </w:tc>
        <w:tc>
          <w:tcPr>
            <w:tcW w:w="2340" w:type="dxa"/>
            <w:vAlign w:val="center"/>
          </w:tcPr>
          <w:p w14:paraId="3E35CA80"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2B8BD411" w14:textId="77777777" w:rsidTr="004015D3">
        <w:trPr>
          <w:trHeight w:val="369"/>
        </w:trPr>
        <w:tc>
          <w:tcPr>
            <w:tcW w:w="1529" w:type="dxa"/>
            <w:vMerge/>
            <w:shd w:val="clear" w:color="auto" w:fill="ADADAD" w:themeFill="background2" w:themeFillShade="BF"/>
          </w:tcPr>
          <w:p w14:paraId="79E8CD2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731465A1" w14:textId="77777777" w:rsidR="004015D3" w:rsidRPr="001C45E4" w:rsidRDefault="004015D3" w:rsidP="00233CA1">
            <w:pPr>
              <w:rPr>
                <w:rFonts w:eastAsiaTheme="minorEastAsia"/>
                <w:color w:val="000000" w:themeColor="text1"/>
              </w:rPr>
            </w:pPr>
          </w:p>
        </w:tc>
        <w:tc>
          <w:tcPr>
            <w:tcW w:w="4404" w:type="dxa"/>
            <w:vAlign w:val="center"/>
          </w:tcPr>
          <w:p w14:paraId="0F13D9C9" w14:textId="280E0622" w:rsidR="004015D3" w:rsidRPr="001C45E4" w:rsidRDefault="004015D3" w:rsidP="004015D3">
            <w:pPr>
              <w:ind w:left="111" w:right="90"/>
              <w:jc w:val="both"/>
              <w:rPr>
                <w:rFonts w:eastAsiaTheme="minorEastAsia"/>
                <w:color w:val="000000" w:themeColor="text1"/>
              </w:rPr>
            </w:pPr>
            <w:r>
              <w:rPr>
                <w:rFonts w:eastAsiaTheme="minorEastAsia"/>
                <w:color w:val="000000" w:themeColor="text1"/>
              </w:rPr>
              <w:t xml:space="preserve">Providing case summaries and detailed weekly progress reports, and documenting updates in monthly monitoring reports submitted to </w:t>
            </w:r>
            <w:r w:rsidRPr="001663CB">
              <w:rPr>
                <w:rFonts w:eastAsiaTheme="minorEastAsia"/>
                <w:color w:val="000000" w:themeColor="text1"/>
              </w:rPr>
              <w:t>the ETMIC Sub-PIU Social Specialist</w:t>
            </w:r>
            <w:r>
              <w:rPr>
                <w:rFonts w:eastAsiaTheme="minorEastAsia"/>
                <w:color w:val="000000" w:themeColor="text1"/>
              </w:rPr>
              <w:t>.</w:t>
            </w:r>
            <w:r w:rsidRPr="001663CB">
              <w:rPr>
                <w:rFonts w:eastAsiaTheme="minorEastAsia"/>
                <w:color w:val="000000" w:themeColor="text1"/>
              </w:rPr>
              <w:t xml:space="preserve"> </w:t>
            </w:r>
            <w:r>
              <w:rPr>
                <w:rFonts w:eastAsiaTheme="minorEastAsia"/>
                <w:color w:val="000000" w:themeColor="text1"/>
              </w:rPr>
              <w:t>(</w:t>
            </w:r>
            <w:r w:rsidRPr="001C45E4">
              <w:rPr>
                <w:rFonts w:eastAsiaTheme="minorEastAsia"/>
              </w:rPr>
              <w:t>Even in the absence of cases, a “zero report” will be submitted to the PIU.</w:t>
            </w:r>
            <w:r>
              <w:rPr>
                <w:rFonts w:eastAsiaTheme="minorEastAsia"/>
              </w:rPr>
              <w:t>)</w:t>
            </w:r>
          </w:p>
        </w:tc>
        <w:tc>
          <w:tcPr>
            <w:tcW w:w="4418" w:type="dxa"/>
            <w:vAlign w:val="center"/>
          </w:tcPr>
          <w:p w14:paraId="0796B1E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Contractors</w:t>
            </w:r>
          </w:p>
          <w:p w14:paraId="3B3412D5"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Supervision consultants</w:t>
            </w:r>
          </w:p>
          <w:p w14:paraId="57C35164"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Other relevant personnel</w:t>
            </w:r>
          </w:p>
        </w:tc>
        <w:tc>
          <w:tcPr>
            <w:tcW w:w="2430" w:type="dxa"/>
            <w:vAlign w:val="center"/>
          </w:tcPr>
          <w:p w14:paraId="7B164543" w14:textId="77777777" w:rsidR="004015D3" w:rsidRDefault="004015D3" w:rsidP="00233CA1">
            <w:pPr>
              <w:ind w:left="111" w:right="90"/>
              <w:rPr>
                <w:rFonts w:eastAsiaTheme="minorEastAsia"/>
                <w:color w:val="000000" w:themeColor="text1"/>
              </w:rPr>
            </w:pPr>
            <w:r>
              <w:rPr>
                <w:rFonts w:eastAsiaTheme="minorEastAsia"/>
                <w:color w:val="000000" w:themeColor="text1"/>
              </w:rPr>
              <w:t>Weekly detailed progress reports from contractors to the ETMIC Sub-PIU Gender Specialist</w:t>
            </w:r>
          </w:p>
          <w:p w14:paraId="206C16AD" w14:textId="77777777" w:rsidR="004015D3" w:rsidRDefault="004015D3" w:rsidP="00233CA1">
            <w:pPr>
              <w:ind w:left="111" w:right="90"/>
              <w:rPr>
                <w:rFonts w:eastAsiaTheme="minorEastAsia"/>
                <w:color w:val="000000" w:themeColor="text1"/>
              </w:rPr>
            </w:pPr>
          </w:p>
          <w:p w14:paraId="6DAE9DB9" w14:textId="77777777" w:rsidR="004015D3" w:rsidRPr="001C45E4" w:rsidRDefault="004015D3" w:rsidP="00233CA1">
            <w:pPr>
              <w:ind w:left="111" w:right="90"/>
              <w:rPr>
                <w:rFonts w:eastAsiaTheme="minorEastAsia"/>
                <w:color w:val="000000" w:themeColor="text1"/>
              </w:rPr>
            </w:pPr>
            <w:r>
              <w:rPr>
                <w:rFonts w:eastAsiaTheme="minorEastAsia"/>
                <w:color w:val="000000" w:themeColor="text1"/>
              </w:rPr>
              <w:t>Monthly case summaries from site-level staff</w:t>
            </w:r>
          </w:p>
        </w:tc>
        <w:tc>
          <w:tcPr>
            <w:tcW w:w="2340" w:type="dxa"/>
            <w:vAlign w:val="center"/>
          </w:tcPr>
          <w:p w14:paraId="5EE5A8DB"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66F2076D" w14:textId="77777777" w:rsidTr="00A16F1F">
        <w:trPr>
          <w:trHeight w:val="369"/>
        </w:trPr>
        <w:tc>
          <w:tcPr>
            <w:tcW w:w="1529" w:type="dxa"/>
            <w:vMerge/>
            <w:shd w:val="clear" w:color="auto" w:fill="ADADAD" w:themeFill="background2" w:themeFillShade="BF"/>
          </w:tcPr>
          <w:p w14:paraId="2E536958"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0FD0E4A" w14:textId="77777777" w:rsidR="004015D3" w:rsidRPr="001C45E4" w:rsidRDefault="004015D3" w:rsidP="00233CA1">
            <w:pPr>
              <w:rPr>
                <w:rFonts w:eastAsiaTheme="minorEastAsia"/>
                <w:color w:val="000000" w:themeColor="text1"/>
              </w:rPr>
            </w:pPr>
          </w:p>
        </w:tc>
        <w:tc>
          <w:tcPr>
            <w:tcW w:w="4404" w:type="dxa"/>
            <w:vAlign w:val="center"/>
          </w:tcPr>
          <w:p w14:paraId="171A0500" w14:textId="1ABDF903" w:rsidR="004015D3" w:rsidRPr="001C45E4" w:rsidRDefault="004015D3" w:rsidP="00233CA1">
            <w:pPr>
              <w:ind w:left="111" w:right="90"/>
              <w:jc w:val="both"/>
              <w:rPr>
                <w:rFonts w:eastAsiaTheme="minorEastAsia"/>
                <w:color w:val="000000" w:themeColor="text1"/>
              </w:rPr>
            </w:pPr>
            <w:r>
              <w:rPr>
                <w:rFonts w:eastAsiaTheme="minorEastAsia"/>
                <w:color w:val="000000" w:themeColor="text1"/>
              </w:rPr>
              <w:t>Informing the World Bank about SEA/SH cases, in accordance with ESIRT procedures (within 48 hours)</w:t>
            </w:r>
          </w:p>
        </w:tc>
        <w:tc>
          <w:tcPr>
            <w:tcW w:w="4418" w:type="dxa"/>
            <w:vAlign w:val="center"/>
          </w:tcPr>
          <w:p w14:paraId="5C3E9BDA" w14:textId="77777777" w:rsidR="004015D3" w:rsidRPr="001C45E4" w:rsidRDefault="004015D3" w:rsidP="00233CA1">
            <w:pPr>
              <w:pStyle w:val="Default"/>
              <w:spacing w:after="240"/>
              <w:ind w:left="90" w:right="90"/>
              <w:rPr>
                <w:rFonts w:ascii="Times New Roman" w:eastAsiaTheme="minorEastAsia" w:hAnsi="Times New Roman" w:cs="Times New Roman"/>
                <w:sz w:val="20"/>
                <w:szCs w:val="20"/>
              </w:rPr>
            </w:pPr>
            <w:r w:rsidRPr="001C45E4">
              <w:rPr>
                <w:rFonts w:ascii="Times New Roman" w:eastAsiaTheme="minorEastAsia" w:hAnsi="Times New Roman" w:cs="Times New Roman"/>
                <w:sz w:val="20"/>
                <w:szCs w:val="20"/>
              </w:rPr>
              <w:t>AYGM PIU Social Specialist</w:t>
            </w:r>
          </w:p>
        </w:tc>
        <w:tc>
          <w:tcPr>
            <w:tcW w:w="2430" w:type="dxa"/>
            <w:vAlign w:val="center"/>
          </w:tcPr>
          <w:p w14:paraId="68EDE5A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rPr>
              <w:t xml:space="preserve">When </w:t>
            </w:r>
            <w:r w:rsidRPr="00533BD8">
              <w:rPr>
                <w:rFonts w:eastAsiaTheme="minorEastAsia"/>
                <w:color w:val="000000" w:themeColor="text1"/>
              </w:rPr>
              <w:t>each new case occurs</w:t>
            </w:r>
          </w:p>
          <w:p w14:paraId="098FB08E" w14:textId="77777777" w:rsidR="004015D3" w:rsidRPr="00533BD8" w:rsidRDefault="004015D3" w:rsidP="00233CA1">
            <w:pPr>
              <w:pStyle w:val="ListeParagraf"/>
              <w:numPr>
                <w:ilvl w:val="0"/>
                <w:numId w:val="3"/>
              </w:numPr>
              <w:ind w:left="276" w:right="90" w:hanging="180"/>
              <w:jc w:val="both"/>
              <w:rPr>
                <w:rFonts w:eastAsiaTheme="minorEastAsia"/>
              </w:rPr>
            </w:pPr>
            <w:r w:rsidRPr="00533BD8">
              <w:rPr>
                <w:rFonts w:eastAsiaTheme="minorEastAsia"/>
                <w:color w:val="000000" w:themeColor="text1"/>
              </w:rPr>
              <w:t>Additionally, all SEA/SH-related cases will be reported in the semi-annual progress reports.</w:t>
            </w:r>
          </w:p>
        </w:tc>
        <w:tc>
          <w:tcPr>
            <w:tcW w:w="2340" w:type="dxa"/>
            <w:vAlign w:val="center"/>
          </w:tcPr>
          <w:p w14:paraId="6874E13E" w14:textId="77777777" w:rsidR="004015D3" w:rsidRPr="00533BD8" w:rsidRDefault="004015D3" w:rsidP="00233CA1">
            <w:pPr>
              <w:ind w:left="111" w:right="90"/>
              <w:rPr>
                <w:rFonts w:eastAsiaTheme="minorEastAsia"/>
              </w:rPr>
            </w:pPr>
            <w:r>
              <w:rPr>
                <w:rFonts w:eastAsiaTheme="minorEastAsia"/>
              </w:rPr>
              <w:t>W</w:t>
            </w:r>
            <w:r w:rsidRPr="001C45E4">
              <w:rPr>
                <w:rFonts w:eastAsiaTheme="minorEastAsia"/>
              </w:rPr>
              <w:t xml:space="preserve">ithin 48 hours </w:t>
            </w:r>
          </w:p>
        </w:tc>
      </w:tr>
      <w:tr w:rsidR="004015D3" w:rsidRPr="001C45E4" w14:paraId="580A31BE" w14:textId="77777777" w:rsidTr="00EE048A">
        <w:trPr>
          <w:trHeight w:val="369"/>
        </w:trPr>
        <w:tc>
          <w:tcPr>
            <w:tcW w:w="1529" w:type="dxa"/>
            <w:vMerge/>
            <w:shd w:val="clear" w:color="auto" w:fill="ADADAD" w:themeFill="background2" w:themeFillShade="BF"/>
          </w:tcPr>
          <w:p w14:paraId="2C11A569"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3C036AA9" w14:textId="77777777" w:rsidR="004015D3" w:rsidRPr="001C45E4" w:rsidRDefault="004015D3" w:rsidP="00233CA1">
            <w:pPr>
              <w:rPr>
                <w:rFonts w:eastAsiaTheme="minorEastAsia"/>
                <w:color w:val="000000" w:themeColor="text1"/>
              </w:rPr>
            </w:pPr>
          </w:p>
        </w:tc>
        <w:tc>
          <w:tcPr>
            <w:tcW w:w="4404" w:type="dxa"/>
            <w:vAlign w:val="center"/>
          </w:tcPr>
          <w:p w14:paraId="6A1FB41A" w14:textId="0202EE14" w:rsidR="004015D3" w:rsidRDefault="00D71276" w:rsidP="00EE048A">
            <w:pPr>
              <w:ind w:left="111" w:right="90"/>
              <w:jc w:val="both"/>
              <w:rPr>
                <w:rFonts w:eastAsiaTheme="minorEastAsia"/>
                <w:color w:val="000000" w:themeColor="text1"/>
              </w:rPr>
            </w:pPr>
            <w:r>
              <w:rPr>
                <w:rFonts w:eastAsiaTheme="minorEastAsia"/>
                <w:color w:val="000000" w:themeColor="text1"/>
              </w:rPr>
              <w:t xml:space="preserve">Reviewing the </w:t>
            </w:r>
            <w:r w:rsidR="004015D3" w:rsidRPr="00EE048A">
              <w:rPr>
                <w:rFonts w:eastAsiaTheme="minorEastAsia"/>
                <w:color w:val="000000" w:themeColor="text1"/>
              </w:rPr>
              <w:t>Contractors to verify site visits, training completion, attendance records, and CoC implementation.</w:t>
            </w:r>
          </w:p>
        </w:tc>
        <w:tc>
          <w:tcPr>
            <w:tcW w:w="4418" w:type="dxa"/>
            <w:vAlign w:val="center"/>
          </w:tcPr>
          <w:p w14:paraId="08ED0B92" w14:textId="77777777" w:rsidR="00D71276" w:rsidRPr="00D6492B" w:rsidRDefault="00D71276" w:rsidP="00D71276">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08E1A4D4" w14:textId="77777777" w:rsidR="00D71276" w:rsidRDefault="00D71276" w:rsidP="00D71276">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p w14:paraId="5D4D3A10" w14:textId="537D02C0" w:rsidR="004015D3" w:rsidRPr="001C45E4" w:rsidRDefault="00D71276" w:rsidP="00D71276">
            <w:pPr>
              <w:pStyle w:val="ListeParagraf"/>
              <w:numPr>
                <w:ilvl w:val="0"/>
                <w:numId w:val="3"/>
              </w:numPr>
              <w:ind w:left="276" w:right="90" w:hanging="180"/>
              <w:jc w:val="both"/>
              <w:rPr>
                <w:rFonts w:eastAsiaTheme="minorEastAsia"/>
              </w:rPr>
            </w:pPr>
            <w:r w:rsidRPr="00533BD8">
              <w:rPr>
                <w:rFonts w:eastAsiaTheme="minorEastAsia"/>
                <w:color w:val="000000" w:themeColor="text1"/>
              </w:rPr>
              <w:t>ETMIC Sub-PIU Gender Specialist</w:t>
            </w:r>
          </w:p>
        </w:tc>
        <w:tc>
          <w:tcPr>
            <w:tcW w:w="2430" w:type="dxa"/>
            <w:vAlign w:val="center"/>
          </w:tcPr>
          <w:p w14:paraId="76B951E0" w14:textId="4B909020" w:rsidR="004015D3" w:rsidRDefault="00EE048A" w:rsidP="00233CA1">
            <w:pPr>
              <w:pStyle w:val="ListeParagraf"/>
              <w:numPr>
                <w:ilvl w:val="0"/>
                <w:numId w:val="3"/>
              </w:numPr>
              <w:ind w:left="276" w:right="90" w:hanging="180"/>
              <w:jc w:val="both"/>
              <w:rPr>
                <w:rFonts w:eastAsiaTheme="minorEastAsia"/>
              </w:rPr>
            </w:pPr>
            <w:r>
              <w:rPr>
                <w:rFonts w:eastAsiaTheme="minorEastAsia"/>
              </w:rPr>
              <w:t>Quarterly</w:t>
            </w:r>
          </w:p>
        </w:tc>
        <w:tc>
          <w:tcPr>
            <w:tcW w:w="2340" w:type="dxa"/>
            <w:vAlign w:val="center"/>
          </w:tcPr>
          <w:p w14:paraId="3E86E4F4" w14:textId="4744EA62" w:rsidR="004015D3" w:rsidRDefault="00EE048A" w:rsidP="00233CA1">
            <w:pPr>
              <w:ind w:left="111" w:right="90"/>
              <w:rPr>
                <w:rFonts w:eastAsiaTheme="minorEastAsia"/>
              </w:rPr>
            </w:pPr>
            <w:r w:rsidRPr="005D5449">
              <w:rPr>
                <w:rFonts w:eastAsiaTheme="minorEastAsia"/>
                <w:color w:val="000000" w:themeColor="text1"/>
              </w:rPr>
              <w:t>Until the completion of all project activities</w:t>
            </w:r>
          </w:p>
        </w:tc>
      </w:tr>
      <w:tr w:rsidR="004015D3" w:rsidRPr="001C45E4" w14:paraId="56CA9FA2" w14:textId="77777777" w:rsidTr="00A16F1F">
        <w:trPr>
          <w:trHeight w:val="369"/>
        </w:trPr>
        <w:tc>
          <w:tcPr>
            <w:tcW w:w="1529" w:type="dxa"/>
            <w:vMerge/>
            <w:shd w:val="clear" w:color="auto" w:fill="ADADAD" w:themeFill="background2" w:themeFillShade="BF"/>
          </w:tcPr>
          <w:p w14:paraId="6E13BCC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63D485B" w14:textId="77777777" w:rsidR="004015D3" w:rsidRPr="001C45E4" w:rsidRDefault="004015D3" w:rsidP="00233CA1">
            <w:pPr>
              <w:rPr>
                <w:rFonts w:eastAsiaTheme="minorEastAsia"/>
                <w:color w:val="000000" w:themeColor="text1"/>
              </w:rPr>
            </w:pPr>
          </w:p>
        </w:tc>
        <w:tc>
          <w:tcPr>
            <w:tcW w:w="4404" w:type="dxa"/>
            <w:vAlign w:val="center"/>
          </w:tcPr>
          <w:p w14:paraId="30331277" w14:textId="77777777" w:rsidR="004015D3" w:rsidRPr="001C45E4" w:rsidRDefault="004015D3" w:rsidP="00EE048A">
            <w:pPr>
              <w:ind w:left="111" w:right="90"/>
              <w:jc w:val="both"/>
              <w:rPr>
                <w:rFonts w:eastAsiaTheme="minorEastAsia"/>
                <w:color w:val="000000" w:themeColor="text1"/>
              </w:rPr>
            </w:pPr>
            <w:r>
              <w:rPr>
                <w:rFonts w:eastAsiaTheme="minorEastAsia"/>
              </w:rPr>
              <w:t>R</w:t>
            </w:r>
            <w:r w:rsidRPr="001C45E4">
              <w:rPr>
                <w:rFonts w:eastAsiaTheme="minorEastAsia"/>
              </w:rPr>
              <w:t>eviewing GM system data and contractor reports</w:t>
            </w:r>
            <w:r>
              <w:rPr>
                <w:rFonts w:eastAsiaTheme="minorEastAsia"/>
              </w:rPr>
              <w:t>, i</w:t>
            </w:r>
            <w:r w:rsidRPr="001C45E4">
              <w:rPr>
                <w:rFonts w:eastAsiaTheme="minorEastAsia"/>
              </w:rPr>
              <w:t xml:space="preserve">dentifying </w:t>
            </w:r>
            <w:r w:rsidRPr="00EE048A">
              <w:rPr>
                <w:rFonts w:eastAsiaTheme="minorEastAsia"/>
                <w:color w:val="000000" w:themeColor="text1"/>
              </w:rPr>
              <w:t>recurring</w:t>
            </w:r>
            <w:r w:rsidRPr="001C45E4">
              <w:rPr>
                <w:rFonts w:eastAsiaTheme="minorEastAsia"/>
              </w:rPr>
              <w:t xml:space="preserve"> patterns, such as repeated complaints involving the same contractor or work site</w:t>
            </w:r>
            <w:r>
              <w:rPr>
                <w:rFonts w:eastAsiaTheme="minorEastAsia"/>
              </w:rPr>
              <w:t>. Also, i</w:t>
            </w:r>
            <w:r w:rsidRPr="001C45E4">
              <w:rPr>
                <w:rFonts w:eastAsiaTheme="minorEastAsia"/>
              </w:rPr>
              <w:t>f repeated cases originate from the same contractor</w:t>
            </w:r>
            <w:r>
              <w:rPr>
                <w:rFonts w:eastAsiaTheme="minorEastAsia"/>
              </w:rPr>
              <w:t xml:space="preserve"> or incident increase during certain project phases</w:t>
            </w:r>
            <w:r w:rsidRPr="001C45E4">
              <w:rPr>
                <w:rFonts w:eastAsiaTheme="minorEastAsia"/>
              </w:rPr>
              <w:t xml:space="preserve">, </w:t>
            </w:r>
            <w:r>
              <w:rPr>
                <w:rFonts w:eastAsiaTheme="minorEastAsia"/>
              </w:rPr>
              <w:t xml:space="preserve">reviewing and revising </w:t>
            </w:r>
            <w:r w:rsidRPr="001C45E4">
              <w:rPr>
                <w:rFonts w:eastAsiaTheme="minorEastAsia"/>
              </w:rPr>
              <w:t xml:space="preserve">the </w:t>
            </w:r>
            <w:r>
              <w:rPr>
                <w:rFonts w:eastAsiaTheme="minorEastAsia"/>
              </w:rPr>
              <w:t xml:space="preserve">CoCs </w:t>
            </w:r>
            <w:r w:rsidRPr="00055F4E">
              <w:rPr>
                <w:rFonts w:eastAsiaTheme="minorEastAsia"/>
              </w:rPr>
              <w:t>and training programs</w:t>
            </w:r>
            <w:r>
              <w:rPr>
                <w:rFonts w:eastAsiaTheme="minorEastAsia"/>
              </w:rPr>
              <w:t xml:space="preserve">, </w:t>
            </w:r>
            <w:r w:rsidRPr="00055F4E">
              <w:rPr>
                <w:rFonts w:eastAsiaTheme="minorEastAsia"/>
              </w:rPr>
              <w:t>providing</w:t>
            </w:r>
            <w:r>
              <w:rPr>
                <w:rFonts w:eastAsiaTheme="minorEastAsia"/>
              </w:rPr>
              <w:t xml:space="preserve"> </w:t>
            </w:r>
            <w:r w:rsidRPr="00D6492B">
              <w:rPr>
                <w:rFonts w:eastAsiaTheme="minorEastAsia"/>
              </w:rPr>
              <w:t>awareness-raising activities</w:t>
            </w:r>
          </w:p>
        </w:tc>
        <w:tc>
          <w:tcPr>
            <w:tcW w:w="4418" w:type="dxa"/>
            <w:vAlign w:val="center"/>
          </w:tcPr>
          <w:p w14:paraId="325838FF"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7D8F5956"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p w14:paraId="7F633C1D"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ETMIC Sub-PIU Gender Specialist</w:t>
            </w:r>
          </w:p>
        </w:tc>
        <w:tc>
          <w:tcPr>
            <w:tcW w:w="2430" w:type="dxa"/>
            <w:vAlign w:val="center"/>
          </w:tcPr>
          <w:p w14:paraId="1D0618C0"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Quarterly</w:t>
            </w:r>
          </w:p>
        </w:tc>
        <w:tc>
          <w:tcPr>
            <w:tcW w:w="2340" w:type="dxa"/>
            <w:vAlign w:val="center"/>
          </w:tcPr>
          <w:p w14:paraId="0DF04D1A"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47308EA6" w14:textId="77777777" w:rsidTr="00A16F1F">
        <w:trPr>
          <w:trHeight w:val="369"/>
        </w:trPr>
        <w:tc>
          <w:tcPr>
            <w:tcW w:w="1529" w:type="dxa"/>
            <w:vMerge/>
            <w:shd w:val="clear" w:color="auto" w:fill="ADADAD" w:themeFill="background2" w:themeFillShade="BF"/>
          </w:tcPr>
          <w:p w14:paraId="365AE4BE"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58060D29" w14:textId="77777777" w:rsidR="004015D3" w:rsidRPr="001C45E4" w:rsidRDefault="004015D3" w:rsidP="00233CA1">
            <w:pPr>
              <w:rPr>
                <w:rFonts w:eastAsiaTheme="minorEastAsia"/>
                <w:color w:val="000000" w:themeColor="text1"/>
              </w:rPr>
            </w:pPr>
          </w:p>
        </w:tc>
        <w:tc>
          <w:tcPr>
            <w:tcW w:w="4404" w:type="dxa"/>
            <w:vAlign w:val="center"/>
          </w:tcPr>
          <w:p w14:paraId="7B33CA50" w14:textId="37F27609" w:rsidR="004015D3" w:rsidRPr="001C45E4" w:rsidDel="00E12912" w:rsidRDefault="004015D3" w:rsidP="00233CA1">
            <w:pPr>
              <w:ind w:left="85" w:right="90"/>
              <w:jc w:val="both"/>
              <w:rPr>
                <w:rFonts w:eastAsiaTheme="minorEastAsia"/>
                <w:color w:val="000000" w:themeColor="text1"/>
              </w:rPr>
            </w:pPr>
            <w:r>
              <w:rPr>
                <w:rFonts w:eastAsiaTheme="minorEastAsia"/>
              </w:rPr>
              <w:t>Based on the findings, updating Action Plan and ARF, providing f</w:t>
            </w:r>
            <w:r w:rsidRPr="001C45E4">
              <w:rPr>
                <w:rFonts w:eastAsiaTheme="minorEastAsia"/>
              </w:rPr>
              <w:t>eedback and recommendations for improvement to contractors</w:t>
            </w:r>
          </w:p>
        </w:tc>
        <w:tc>
          <w:tcPr>
            <w:tcW w:w="4418" w:type="dxa"/>
            <w:vAlign w:val="center"/>
          </w:tcPr>
          <w:p w14:paraId="0CE558E6"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5903084"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p w14:paraId="17A2244D"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tc>
        <w:tc>
          <w:tcPr>
            <w:tcW w:w="2430" w:type="dxa"/>
            <w:vAlign w:val="center"/>
          </w:tcPr>
          <w:p w14:paraId="42576A7A"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Quarterly</w:t>
            </w:r>
          </w:p>
        </w:tc>
        <w:tc>
          <w:tcPr>
            <w:tcW w:w="2340" w:type="dxa"/>
            <w:vAlign w:val="center"/>
          </w:tcPr>
          <w:p w14:paraId="2E9C8F41" w14:textId="77777777" w:rsidR="004015D3"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3FB8614F" w14:textId="77777777" w:rsidTr="00A16F1F">
        <w:trPr>
          <w:trHeight w:val="369"/>
        </w:trPr>
        <w:tc>
          <w:tcPr>
            <w:tcW w:w="1529" w:type="dxa"/>
            <w:vMerge/>
            <w:shd w:val="clear" w:color="auto" w:fill="ADADAD" w:themeFill="background2" w:themeFillShade="BF"/>
          </w:tcPr>
          <w:p w14:paraId="2CDD4E92"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411C0FD4" w14:textId="77777777" w:rsidR="004015D3" w:rsidRPr="001C45E4" w:rsidRDefault="004015D3" w:rsidP="00233CA1">
            <w:pPr>
              <w:rPr>
                <w:rFonts w:eastAsiaTheme="minorEastAsia"/>
                <w:color w:val="000000" w:themeColor="text1"/>
              </w:rPr>
            </w:pPr>
          </w:p>
        </w:tc>
        <w:tc>
          <w:tcPr>
            <w:tcW w:w="4404" w:type="dxa"/>
            <w:vAlign w:val="center"/>
          </w:tcPr>
          <w:p w14:paraId="6C981B38" w14:textId="77777777" w:rsidR="004015D3" w:rsidRPr="001C45E4" w:rsidRDefault="004015D3" w:rsidP="00233CA1">
            <w:pPr>
              <w:ind w:left="111" w:right="90"/>
              <w:jc w:val="both"/>
              <w:rPr>
                <w:rFonts w:eastAsiaTheme="minorEastAsia"/>
              </w:rPr>
            </w:pPr>
            <w:r>
              <w:rPr>
                <w:rFonts w:eastAsiaTheme="minorEastAsia"/>
              </w:rPr>
              <w:t>C</w:t>
            </w:r>
            <w:r w:rsidRPr="001C45E4">
              <w:rPr>
                <w:rFonts w:eastAsiaTheme="minorEastAsia"/>
              </w:rPr>
              <w:t>ompil</w:t>
            </w:r>
            <w:r>
              <w:rPr>
                <w:rFonts w:eastAsiaTheme="minorEastAsia"/>
              </w:rPr>
              <w:t>ing</w:t>
            </w:r>
            <w:r w:rsidRPr="001C45E4">
              <w:rPr>
                <w:rFonts w:eastAsiaTheme="minorEastAsia"/>
              </w:rPr>
              <w:t xml:space="preserve"> anonymized summaries and categoriz</w:t>
            </w:r>
            <w:r>
              <w:rPr>
                <w:rFonts w:eastAsiaTheme="minorEastAsia"/>
              </w:rPr>
              <w:t>ing</w:t>
            </w:r>
            <w:r w:rsidRPr="001C45E4">
              <w:rPr>
                <w:rFonts w:eastAsiaTheme="minorEastAsia"/>
              </w:rPr>
              <w:t xml:space="preserve"> the data by incident type, location, involved parties, and frequency</w:t>
            </w:r>
            <w:r>
              <w:rPr>
                <w:rFonts w:eastAsiaTheme="minorEastAsia"/>
              </w:rPr>
              <w:t>; discussing the</w:t>
            </w:r>
            <w:r w:rsidRPr="001C45E4">
              <w:rPr>
                <w:rFonts w:eastAsiaTheme="minorEastAsia"/>
              </w:rPr>
              <w:t xml:space="preserve"> </w:t>
            </w:r>
            <w:r>
              <w:rPr>
                <w:rFonts w:eastAsiaTheme="minorEastAsia"/>
              </w:rPr>
              <w:t>r</w:t>
            </w:r>
            <w:r w:rsidRPr="001C45E4">
              <w:rPr>
                <w:rFonts w:eastAsiaTheme="minorEastAsia"/>
              </w:rPr>
              <w:t>esults in PIU meetings and document</w:t>
            </w:r>
            <w:r>
              <w:rPr>
                <w:rFonts w:eastAsiaTheme="minorEastAsia"/>
              </w:rPr>
              <w:t>ing</w:t>
            </w:r>
            <w:r w:rsidRPr="001C45E4">
              <w:rPr>
                <w:rFonts w:eastAsiaTheme="minorEastAsia"/>
              </w:rPr>
              <w:t xml:space="preserve"> accordingly</w:t>
            </w:r>
            <w:r>
              <w:rPr>
                <w:rFonts w:eastAsiaTheme="minorEastAsia"/>
              </w:rPr>
              <w:t xml:space="preserve"> </w:t>
            </w:r>
          </w:p>
        </w:tc>
        <w:tc>
          <w:tcPr>
            <w:tcW w:w="4418" w:type="dxa"/>
            <w:vAlign w:val="center"/>
          </w:tcPr>
          <w:p w14:paraId="22592011"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02FF53B"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p w14:paraId="5ADFB618"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ETMIC Sub-PIU Gender Specialist</w:t>
            </w:r>
          </w:p>
        </w:tc>
        <w:tc>
          <w:tcPr>
            <w:tcW w:w="2430" w:type="dxa"/>
            <w:vAlign w:val="center"/>
          </w:tcPr>
          <w:p w14:paraId="53599281"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When each new case occurs</w:t>
            </w:r>
          </w:p>
        </w:tc>
        <w:tc>
          <w:tcPr>
            <w:tcW w:w="2340" w:type="dxa"/>
            <w:vAlign w:val="center"/>
          </w:tcPr>
          <w:p w14:paraId="2E564C43"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2B6696DD" w14:textId="77777777" w:rsidTr="00A16F1F">
        <w:trPr>
          <w:trHeight w:val="369"/>
        </w:trPr>
        <w:tc>
          <w:tcPr>
            <w:tcW w:w="1529" w:type="dxa"/>
            <w:vMerge/>
            <w:shd w:val="clear" w:color="auto" w:fill="ADADAD" w:themeFill="background2" w:themeFillShade="BF"/>
          </w:tcPr>
          <w:p w14:paraId="1F79EBAB"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2352BC0A" w14:textId="77777777" w:rsidR="004015D3" w:rsidRPr="001C45E4" w:rsidRDefault="004015D3" w:rsidP="00233CA1">
            <w:pPr>
              <w:rPr>
                <w:rFonts w:eastAsiaTheme="minorEastAsia"/>
                <w:color w:val="000000" w:themeColor="text1"/>
              </w:rPr>
            </w:pPr>
          </w:p>
        </w:tc>
        <w:tc>
          <w:tcPr>
            <w:tcW w:w="4404" w:type="dxa"/>
            <w:vAlign w:val="center"/>
          </w:tcPr>
          <w:p w14:paraId="380498F6" w14:textId="11C53BFC" w:rsidR="004015D3" w:rsidRPr="001C45E4" w:rsidDel="00B17796" w:rsidRDefault="004015D3" w:rsidP="00233CA1">
            <w:pPr>
              <w:ind w:left="111" w:right="90"/>
              <w:jc w:val="both"/>
              <w:rPr>
                <w:rFonts w:eastAsiaTheme="minorEastAsia"/>
              </w:rPr>
            </w:pPr>
            <w:r>
              <w:rPr>
                <w:rFonts w:eastAsiaTheme="minorEastAsia"/>
              </w:rPr>
              <w:t>Informing WB about key trends, progress, and lessons learned and feedbacks from the complainants/survivors in semi-annual progress reports</w:t>
            </w:r>
          </w:p>
        </w:tc>
        <w:tc>
          <w:tcPr>
            <w:tcW w:w="4418" w:type="dxa"/>
            <w:vAlign w:val="center"/>
          </w:tcPr>
          <w:p w14:paraId="236CDA3A" w14:textId="77777777" w:rsidR="004015D3" w:rsidRPr="001C45E4" w:rsidRDefault="004015D3" w:rsidP="00233CA1">
            <w:pPr>
              <w:pStyle w:val="ListeParagraf"/>
              <w:numPr>
                <w:ilvl w:val="0"/>
                <w:numId w:val="3"/>
              </w:numPr>
              <w:ind w:left="276" w:right="90" w:hanging="180"/>
              <w:jc w:val="both"/>
              <w:rPr>
                <w:rFonts w:eastAsiaTheme="minorEastAsia"/>
              </w:rPr>
            </w:pPr>
            <w:r w:rsidRPr="001C45E4">
              <w:rPr>
                <w:rFonts w:eastAsiaTheme="minorEastAsia"/>
              </w:rPr>
              <w:t xml:space="preserve">AYGM PIU Social Specialist </w:t>
            </w:r>
          </w:p>
        </w:tc>
        <w:tc>
          <w:tcPr>
            <w:tcW w:w="2430" w:type="dxa"/>
            <w:vAlign w:val="center"/>
          </w:tcPr>
          <w:p w14:paraId="21FCBA24"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533BD8">
              <w:rPr>
                <w:rFonts w:eastAsiaTheme="minorEastAsia"/>
                <w:color w:val="000000" w:themeColor="text1"/>
              </w:rPr>
              <w:t>Semi-annual (through progress reports)</w:t>
            </w:r>
          </w:p>
        </w:tc>
        <w:tc>
          <w:tcPr>
            <w:tcW w:w="2340" w:type="dxa"/>
            <w:vAlign w:val="center"/>
          </w:tcPr>
          <w:p w14:paraId="777DAD19"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r w:rsidR="004015D3" w:rsidRPr="001C45E4" w14:paraId="6CD81D79" w14:textId="77777777" w:rsidTr="00A16F1F">
        <w:trPr>
          <w:trHeight w:val="369"/>
        </w:trPr>
        <w:tc>
          <w:tcPr>
            <w:tcW w:w="1529" w:type="dxa"/>
            <w:vMerge/>
            <w:shd w:val="clear" w:color="auto" w:fill="ADADAD" w:themeFill="background2" w:themeFillShade="BF"/>
          </w:tcPr>
          <w:p w14:paraId="19B65CA7" w14:textId="77777777" w:rsidR="004015D3" w:rsidRPr="001C45E4" w:rsidRDefault="004015D3" w:rsidP="00233CA1">
            <w:pPr>
              <w:pStyle w:val="Default"/>
              <w:ind w:right="90"/>
              <w:rPr>
                <w:rFonts w:ascii="Times New Roman" w:eastAsiaTheme="minorEastAsia" w:hAnsi="Times New Roman" w:cs="Times New Roman"/>
                <w:b/>
                <w:bCs/>
                <w:sz w:val="20"/>
                <w:szCs w:val="20"/>
              </w:rPr>
            </w:pPr>
          </w:p>
        </w:tc>
        <w:tc>
          <w:tcPr>
            <w:tcW w:w="1259" w:type="dxa"/>
            <w:vMerge/>
            <w:shd w:val="clear" w:color="auto" w:fill="E8E8E8" w:themeFill="background2"/>
            <w:vAlign w:val="center"/>
          </w:tcPr>
          <w:p w14:paraId="040D2746" w14:textId="77777777" w:rsidR="004015D3" w:rsidRPr="001C45E4" w:rsidRDefault="004015D3" w:rsidP="00233CA1">
            <w:pPr>
              <w:rPr>
                <w:rFonts w:eastAsiaTheme="minorEastAsia"/>
                <w:color w:val="000000" w:themeColor="text1"/>
              </w:rPr>
            </w:pPr>
          </w:p>
        </w:tc>
        <w:tc>
          <w:tcPr>
            <w:tcW w:w="4404" w:type="dxa"/>
            <w:vAlign w:val="center"/>
          </w:tcPr>
          <w:p w14:paraId="5DC6EFCD" w14:textId="77777777" w:rsidR="004015D3" w:rsidRDefault="004015D3" w:rsidP="00233CA1">
            <w:pPr>
              <w:ind w:left="90" w:right="90"/>
              <w:jc w:val="both"/>
              <w:rPr>
                <w:rFonts w:eastAsiaTheme="minorEastAsia"/>
                <w:color w:val="000000" w:themeColor="text1"/>
              </w:rPr>
            </w:pPr>
            <w:r>
              <w:rPr>
                <w:rFonts w:eastAsiaTheme="minorEastAsia"/>
                <w:color w:val="000000" w:themeColor="text1"/>
              </w:rPr>
              <w:t>Gathering and recording anonymized feedback from survivors/complainants, and reporting the results to the SEA/SH Ethics Committee and the WB</w:t>
            </w:r>
          </w:p>
          <w:p w14:paraId="471467FF" w14:textId="77777777" w:rsidR="004015D3" w:rsidRDefault="004015D3" w:rsidP="00233CA1">
            <w:pPr>
              <w:ind w:left="90" w:right="90"/>
              <w:jc w:val="both"/>
              <w:rPr>
                <w:rFonts w:eastAsiaTheme="minorEastAsia"/>
                <w:color w:val="000000" w:themeColor="text1"/>
              </w:rPr>
            </w:pPr>
          </w:p>
          <w:p w14:paraId="0E33955E" w14:textId="4E045A2D" w:rsidR="004015D3" w:rsidRPr="004015D3" w:rsidRDefault="004015D3" w:rsidP="00233CA1">
            <w:pPr>
              <w:ind w:left="90" w:right="90"/>
              <w:jc w:val="both"/>
              <w:rPr>
                <w:rFonts w:eastAsiaTheme="minorEastAsia"/>
                <w:i/>
                <w:iCs/>
                <w:color w:val="000000" w:themeColor="text1"/>
              </w:rPr>
            </w:pPr>
            <w:r w:rsidRPr="004015D3">
              <w:rPr>
                <w:rFonts w:eastAsiaTheme="minorEastAsia"/>
                <w:i/>
                <w:iCs/>
                <w:color w:val="000000" w:themeColor="text1"/>
              </w:rPr>
              <w:t>(Survivor feedback is voluntary, confidential, and focused on safety and process satisfaction.)</w:t>
            </w:r>
          </w:p>
        </w:tc>
        <w:tc>
          <w:tcPr>
            <w:tcW w:w="4418" w:type="dxa"/>
            <w:vAlign w:val="center"/>
          </w:tcPr>
          <w:p w14:paraId="6BF5F470" w14:textId="77777777" w:rsidR="004015D3" w:rsidRPr="00D6492B"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AYGM Social Specialist</w:t>
            </w:r>
          </w:p>
          <w:p w14:paraId="55AF5CDB"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Social Specialist</w:t>
            </w:r>
          </w:p>
          <w:p w14:paraId="438A1440" w14:textId="77777777" w:rsidR="004015D3" w:rsidRPr="00533BD8" w:rsidRDefault="004015D3" w:rsidP="00233CA1">
            <w:pPr>
              <w:pStyle w:val="ListeParagraf"/>
              <w:numPr>
                <w:ilvl w:val="0"/>
                <w:numId w:val="3"/>
              </w:numPr>
              <w:ind w:left="276" w:right="90" w:hanging="180"/>
              <w:jc w:val="both"/>
              <w:rPr>
                <w:rFonts w:eastAsiaTheme="minorEastAsia"/>
                <w:color w:val="000000" w:themeColor="text1"/>
              </w:rPr>
            </w:pPr>
            <w:r w:rsidRPr="00D6492B">
              <w:rPr>
                <w:rFonts w:eastAsiaTheme="minorEastAsia"/>
                <w:color w:val="000000" w:themeColor="text1"/>
              </w:rPr>
              <w:t>ETMIC Sub-PIU Gender Specialist</w:t>
            </w:r>
          </w:p>
        </w:tc>
        <w:tc>
          <w:tcPr>
            <w:tcW w:w="2430" w:type="dxa"/>
            <w:vAlign w:val="center"/>
          </w:tcPr>
          <w:p w14:paraId="2337BB29" w14:textId="77777777" w:rsidR="004015D3"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 xml:space="preserve">With the Committee, </w:t>
            </w:r>
            <w:r w:rsidRPr="008575B1">
              <w:rPr>
                <w:rFonts w:eastAsiaTheme="minorEastAsia"/>
                <w:color w:val="000000" w:themeColor="text1"/>
              </w:rPr>
              <w:t>immediately upon receipt</w:t>
            </w:r>
          </w:p>
          <w:p w14:paraId="2C13DA8E" w14:textId="77777777" w:rsidR="004015D3" w:rsidRPr="001C45E4" w:rsidRDefault="004015D3" w:rsidP="00233CA1">
            <w:pPr>
              <w:pStyle w:val="ListeParagraf"/>
              <w:numPr>
                <w:ilvl w:val="0"/>
                <w:numId w:val="3"/>
              </w:numPr>
              <w:ind w:left="276" w:right="90" w:hanging="180"/>
              <w:jc w:val="both"/>
              <w:rPr>
                <w:rFonts w:eastAsiaTheme="minorEastAsia"/>
                <w:color w:val="000000" w:themeColor="text1"/>
              </w:rPr>
            </w:pPr>
            <w:r>
              <w:rPr>
                <w:rFonts w:eastAsiaTheme="minorEastAsia"/>
                <w:color w:val="000000" w:themeColor="text1"/>
              </w:rPr>
              <w:t>With the WB, semi-annual (through progress reports)</w:t>
            </w:r>
          </w:p>
        </w:tc>
        <w:tc>
          <w:tcPr>
            <w:tcW w:w="2340" w:type="dxa"/>
            <w:vAlign w:val="center"/>
          </w:tcPr>
          <w:p w14:paraId="10B43814" w14:textId="77777777" w:rsidR="004015D3" w:rsidRPr="001C45E4" w:rsidRDefault="004015D3" w:rsidP="00233CA1">
            <w:pPr>
              <w:ind w:left="90" w:right="90"/>
              <w:rPr>
                <w:rFonts w:eastAsiaTheme="minorEastAsia"/>
                <w:color w:val="000000" w:themeColor="text1"/>
              </w:rPr>
            </w:pPr>
            <w:r w:rsidRPr="005D5449">
              <w:rPr>
                <w:rFonts w:eastAsiaTheme="minorEastAsia"/>
                <w:color w:val="000000" w:themeColor="text1"/>
              </w:rPr>
              <w:t>Until the completion of all project activities</w:t>
            </w:r>
          </w:p>
        </w:tc>
      </w:tr>
    </w:tbl>
    <w:p w14:paraId="29D051FC" w14:textId="77777777" w:rsidR="00A16F1F" w:rsidRDefault="00A16F1F"/>
    <w:p w14:paraId="3F9B542A" w14:textId="77777777" w:rsidR="002B115A" w:rsidRDefault="002B115A"/>
    <w:p w14:paraId="7A5B87DB" w14:textId="77777777" w:rsidR="0098162D" w:rsidRDefault="0098162D">
      <w:pPr>
        <w:sectPr w:rsidR="0098162D" w:rsidSect="002E7232">
          <w:type w:val="continuous"/>
          <w:pgSz w:w="16838" w:h="11906" w:orient="landscape"/>
          <w:pgMar w:top="720" w:right="728" w:bottom="720" w:left="720" w:header="708" w:footer="708" w:gutter="0"/>
          <w:cols w:space="720"/>
          <w:docGrid w:linePitch="360"/>
        </w:sectPr>
      </w:pPr>
    </w:p>
    <w:p w14:paraId="4F58165B" w14:textId="77777777" w:rsidR="00913DC7" w:rsidRDefault="00913DC7">
      <w:pPr>
        <w:rPr>
          <w:b/>
          <w:bCs/>
        </w:rPr>
      </w:pPr>
    </w:p>
    <w:p w14:paraId="3CBF0E68" w14:textId="77777777" w:rsidR="00913DC7" w:rsidRDefault="00913DC7">
      <w:pPr>
        <w:rPr>
          <w:b/>
          <w:bCs/>
        </w:rPr>
      </w:pPr>
    </w:p>
    <w:p w14:paraId="13A40870" w14:textId="09A93E13" w:rsidR="002B115A" w:rsidRDefault="0098162D">
      <w:pPr>
        <w:rPr>
          <w:b/>
          <w:bCs/>
        </w:rPr>
      </w:pPr>
      <w:r>
        <w:rPr>
          <w:b/>
          <w:bCs/>
        </w:rPr>
        <w:t>ANNEX 1 – STRUCTURE OF THE SEA/SH GRIEVANCE MANAGEMENT</w:t>
      </w:r>
    </w:p>
    <w:p w14:paraId="01A65092" w14:textId="77777777" w:rsidR="00913DC7" w:rsidRDefault="00913DC7">
      <w:pPr>
        <w:rPr>
          <w:b/>
          <w:bCs/>
        </w:rPr>
      </w:pPr>
    </w:p>
    <w:p w14:paraId="27B6E6A6" w14:textId="59D7DFC9" w:rsidR="0098162D" w:rsidRPr="0098162D" w:rsidRDefault="004931B8">
      <w:pPr>
        <w:rPr>
          <w:b/>
          <w:bCs/>
        </w:rPr>
      </w:pPr>
      <w:r w:rsidRPr="00663A37">
        <w:rPr>
          <w:noProof/>
          <w:color w:val="000000" w:themeColor="text1"/>
          <w:sz w:val="22"/>
          <w:lang w:val="tr-TR" w:eastAsia="tr-TR"/>
        </w:rPr>
        <w:drawing>
          <wp:anchor distT="0" distB="0" distL="114300" distR="114300" simplePos="0" relativeHeight="251659264" behindDoc="1" locked="0" layoutInCell="1" allowOverlap="1" wp14:anchorId="031DBEAE" wp14:editId="0B84A5B3">
            <wp:simplePos x="0" y="0"/>
            <wp:positionH relativeFrom="margin">
              <wp:posOffset>-98474</wp:posOffset>
            </wp:positionH>
            <wp:positionV relativeFrom="paragraph">
              <wp:posOffset>125730</wp:posOffset>
            </wp:positionV>
            <wp:extent cx="5695697" cy="7461811"/>
            <wp:effectExtent l="0" t="0" r="635" b="6350"/>
            <wp:wrapNone/>
            <wp:docPr id="1736338458"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338458" name="Picture 1" descr="A diagram of a flowchart&#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5695697" cy="7461811"/>
                    </a:xfrm>
                    <a:prstGeom prst="rect">
                      <a:avLst/>
                    </a:prstGeom>
                  </pic:spPr>
                </pic:pic>
              </a:graphicData>
            </a:graphic>
            <wp14:sizeRelH relativeFrom="margin">
              <wp14:pctWidth>0</wp14:pctWidth>
            </wp14:sizeRelH>
            <wp14:sizeRelV relativeFrom="margin">
              <wp14:pctHeight>0</wp14:pctHeight>
            </wp14:sizeRelV>
          </wp:anchor>
        </w:drawing>
      </w:r>
    </w:p>
    <w:p w14:paraId="151FF8DA" w14:textId="20F75D38" w:rsidR="0098162D" w:rsidRDefault="0098162D"/>
    <w:p w14:paraId="51587534" w14:textId="77777777" w:rsidR="00913DC7" w:rsidRDefault="00913DC7">
      <w:pPr>
        <w:rPr>
          <w:noProof/>
          <w:color w:val="000000" w:themeColor="text1"/>
          <w:sz w:val="22"/>
          <w:lang w:val="tr-TR" w:eastAsia="tr-TR"/>
        </w:rPr>
      </w:pPr>
    </w:p>
    <w:p w14:paraId="7B8FF4B0" w14:textId="77F99B64" w:rsidR="00913DC7" w:rsidRDefault="00913DC7">
      <w:pPr>
        <w:rPr>
          <w:noProof/>
          <w:color w:val="000000" w:themeColor="text1"/>
          <w:sz w:val="22"/>
          <w:lang w:val="tr-TR" w:eastAsia="tr-TR"/>
        </w:rPr>
      </w:pPr>
    </w:p>
    <w:p w14:paraId="249A4F8E" w14:textId="4EA92075" w:rsidR="00913DC7" w:rsidRDefault="00913DC7">
      <w:pPr>
        <w:rPr>
          <w:noProof/>
          <w:color w:val="000000" w:themeColor="text1"/>
          <w:sz w:val="22"/>
          <w:lang w:val="tr-TR" w:eastAsia="tr-TR"/>
        </w:rPr>
      </w:pPr>
    </w:p>
    <w:p w14:paraId="2009E09C" w14:textId="356E591F" w:rsidR="00913DC7" w:rsidRDefault="00913DC7">
      <w:pPr>
        <w:rPr>
          <w:noProof/>
          <w:color w:val="000000" w:themeColor="text1"/>
          <w:sz w:val="22"/>
          <w:lang w:val="tr-TR" w:eastAsia="tr-TR"/>
        </w:rPr>
      </w:pPr>
    </w:p>
    <w:p w14:paraId="685FD845" w14:textId="1EDF19AF" w:rsidR="00913DC7" w:rsidRDefault="00913DC7">
      <w:pPr>
        <w:rPr>
          <w:noProof/>
          <w:color w:val="000000" w:themeColor="text1"/>
          <w:sz w:val="22"/>
          <w:lang w:val="tr-TR" w:eastAsia="tr-TR"/>
        </w:rPr>
      </w:pPr>
    </w:p>
    <w:p w14:paraId="45EF8A5A" w14:textId="5C929C5F" w:rsidR="00913DC7" w:rsidRDefault="00913DC7">
      <w:pPr>
        <w:rPr>
          <w:noProof/>
          <w:color w:val="000000" w:themeColor="text1"/>
          <w:sz w:val="22"/>
          <w:lang w:val="tr-TR" w:eastAsia="tr-TR"/>
        </w:rPr>
      </w:pPr>
    </w:p>
    <w:p w14:paraId="1526C90A" w14:textId="77777777" w:rsidR="00913DC7" w:rsidRDefault="00913DC7">
      <w:pPr>
        <w:rPr>
          <w:noProof/>
          <w:color w:val="000000" w:themeColor="text1"/>
          <w:sz w:val="22"/>
          <w:lang w:val="tr-TR" w:eastAsia="tr-TR"/>
        </w:rPr>
      </w:pPr>
    </w:p>
    <w:p w14:paraId="3FACFB75" w14:textId="7F219ECB" w:rsidR="00913DC7" w:rsidRDefault="00913DC7">
      <w:pPr>
        <w:rPr>
          <w:noProof/>
          <w:color w:val="000000" w:themeColor="text1"/>
          <w:sz w:val="22"/>
          <w:lang w:val="tr-TR" w:eastAsia="tr-TR"/>
        </w:rPr>
      </w:pPr>
    </w:p>
    <w:p w14:paraId="6EE424C1" w14:textId="2B837D87" w:rsidR="00913DC7" w:rsidRDefault="00913DC7">
      <w:pPr>
        <w:rPr>
          <w:noProof/>
          <w:color w:val="000000" w:themeColor="text1"/>
          <w:sz w:val="22"/>
          <w:lang w:val="tr-TR" w:eastAsia="tr-TR"/>
        </w:rPr>
      </w:pPr>
    </w:p>
    <w:p w14:paraId="0A5E3FCD" w14:textId="697F4B31" w:rsidR="00913DC7" w:rsidRDefault="00913DC7">
      <w:pPr>
        <w:rPr>
          <w:noProof/>
          <w:color w:val="000000" w:themeColor="text1"/>
          <w:sz w:val="22"/>
          <w:lang w:val="tr-TR" w:eastAsia="tr-TR"/>
        </w:rPr>
      </w:pPr>
    </w:p>
    <w:p w14:paraId="23984641" w14:textId="522E6B51" w:rsidR="00913DC7" w:rsidRDefault="00913DC7">
      <w:pPr>
        <w:rPr>
          <w:noProof/>
          <w:color w:val="000000" w:themeColor="text1"/>
          <w:sz w:val="22"/>
          <w:lang w:val="tr-TR" w:eastAsia="tr-TR"/>
        </w:rPr>
      </w:pPr>
    </w:p>
    <w:p w14:paraId="64226E83" w14:textId="77777777" w:rsidR="00913DC7" w:rsidRDefault="00913DC7">
      <w:pPr>
        <w:rPr>
          <w:noProof/>
          <w:color w:val="000000" w:themeColor="text1"/>
          <w:sz w:val="22"/>
          <w:lang w:val="tr-TR" w:eastAsia="tr-TR"/>
        </w:rPr>
      </w:pPr>
    </w:p>
    <w:p w14:paraId="64AC77A8" w14:textId="77777777" w:rsidR="00913DC7" w:rsidRDefault="00913DC7">
      <w:pPr>
        <w:rPr>
          <w:noProof/>
          <w:color w:val="000000" w:themeColor="text1"/>
          <w:sz w:val="22"/>
          <w:lang w:val="tr-TR" w:eastAsia="tr-TR"/>
        </w:rPr>
      </w:pPr>
    </w:p>
    <w:p w14:paraId="527355F9" w14:textId="0288BCBC" w:rsidR="002B115A" w:rsidRDefault="002B115A"/>
    <w:p w14:paraId="52BD233B" w14:textId="7FF2C9B6" w:rsidR="00913DC7" w:rsidRDefault="00913DC7"/>
    <w:p w14:paraId="2031463A" w14:textId="1D5FE355" w:rsidR="00913DC7" w:rsidRDefault="00913DC7"/>
    <w:p w14:paraId="02A0F991" w14:textId="7492E04D" w:rsidR="00913DC7" w:rsidRDefault="00913DC7"/>
    <w:p w14:paraId="41B3E5C2" w14:textId="2D8210BB" w:rsidR="00913DC7" w:rsidRDefault="00913DC7"/>
    <w:p w14:paraId="71C893D2" w14:textId="36DBE0D7" w:rsidR="00913DC7" w:rsidRDefault="00913DC7"/>
    <w:p w14:paraId="2C4D7432" w14:textId="326F5EB5" w:rsidR="00913DC7" w:rsidRDefault="00913DC7"/>
    <w:p w14:paraId="75911699" w14:textId="5A1CEB69" w:rsidR="00913DC7" w:rsidRDefault="00913DC7"/>
    <w:p w14:paraId="227FF07D" w14:textId="2139C0FB" w:rsidR="00913DC7" w:rsidRDefault="00913DC7"/>
    <w:p w14:paraId="3FAD214B" w14:textId="6FE3185A" w:rsidR="00913DC7" w:rsidRDefault="00913DC7"/>
    <w:p w14:paraId="762A3A4A" w14:textId="4D0B23FD" w:rsidR="00913DC7" w:rsidRDefault="00913DC7"/>
    <w:p w14:paraId="3F708B89" w14:textId="5BA5CC74" w:rsidR="00913DC7" w:rsidRDefault="00913DC7"/>
    <w:p w14:paraId="02A15523" w14:textId="71053F44" w:rsidR="00913DC7" w:rsidRDefault="00913DC7"/>
    <w:p w14:paraId="715918B3" w14:textId="2E0D35E0" w:rsidR="00913DC7" w:rsidRDefault="00913DC7"/>
    <w:p w14:paraId="4BD88FCE" w14:textId="4E11C0B1" w:rsidR="00913DC7" w:rsidRDefault="00913DC7"/>
    <w:p w14:paraId="1A1A2935" w14:textId="78ABA719" w:rsidR="00913DC7" w:rsidRDefault="00913DC7"/>
    <w:p w14:paraId="6C3669E8" w14:textId="7E89E4FC" w:rsidR="00913DC7" w:rsidRDefault="00913DC7"/>
    <w:p w14:paraId="0B22938F" w14:textId="488379BD" w:rsidR="00913DC7" w:rsidRDefault="00913DC7"/>
    <w:p w14:paraId="76E2289D" w14:textId="5D3D10E2" w:rsidR="00913DC7" w:rsidRDefault="00913DC7"/>
    <w:p w14:paraId="0ABDA611" w14:textId="2898863C" w:rsidR="00913DC7" w:rsidRDefault="00913DC7"/>
    <w:p w14:paraId="7E627E24" w14:textId="238E1CD2" w:rsidR="00913DC7" w:rsidRDefault="00913DC7"/>
    <w:p w14:paraId="1DF473F1" w14:textId="46109B40" w:rsidR="00913DC7" w:rsidRDefault="00913DC7"/>
    <w:p w14:paraId="0620B0A8" w14:textId="2F25DEAB" w:rsidR="00913DC7" w:rsidRDefault="00913DC7"/>
    <w:p w14:paraId="5ADC2474" w14:textId="4A6F6A47" w:rsidR="00913DC7" w:rsidRDefault="00913DC7"/>
    <w:p w14:paraId="2F4D1477" w14:textId="3B16D792" w:rsidR="00913DC7" w:rsidRDefault="00913DC7"/>
    <w:p w14:paraId="7658DAAC" w14:textId="49C9E222" w:rsidR="00913DC7" w:rsidRDefault="00913DC7"/>
    <w:p w14:paraId="60F510AF" w14:textId="348DFDB7" w:rsidR="00913DC7" w:rsidRDefault="00913DC7"/>
    <w:p w14:paraId="464B1DC9" w14:textId="4AC28CB9" w:rsidR="00913DC7" w:rsidRDefault="00913DC7"/>
    <w:p w14:paraId="249D73D8" w14:textId="4771E8C1" w:rsidR="00913DC7" w:rsidRDefault="00913DC7"/>
    <w:p w14:paraId="77FB124C" w14:textId="75F9D3CF" w:rsidR="00913DC7" w:rsidRDefault="00913DC7"/>
    <w:p w14:paraId="0C3FA31D" w14:textId="00614D35" w:rsidR="00913DC7" w:rsidRDefault="00913DC7"/>
    <w:p w14:paraId="2FDB8A2D" w14:textId="1450A25D" w:rsidR="00913DC7" w:rsidRDefault="00913DC7"/>
    <w:p w14:paraId="74718C9E" w14:textId="432C8A80" w:rsidR="00913DC7" w:rsidRDefault="00913DC7"/>
    <w:p w14:paraId="1ECA2924" w14:textId="4C991F59" w:rsidR="00913DC7" w:rsidRDefault="00913DC7"/>
    <w:p w14:paraId="295467EF" w14:textId="2624040F" w:rsidR="00913DC7" w:rsidRDefault="00913DC7"/>
    <w:p w14:paraId="4EBC6AD2" w14:textId="2D5ADD0C" w:rsidR="00913DC7" w:rsidRDefault="00913DC7"/>
    <w:p w14:paraId="11DED846" w14:textId="2D1BB0C6" w:rsidR="00913DC7" w:rsidRDefault="00913DC7"/>
    <w:p w14:paraId="1A597060" w14:textId="7438E18C" w:rsidR="00913DC7" w:rsidRDefault="00913DC7"/>
    <w:p w14:paraId="4531AD6C" w14:textId="1DD6E1ED" w:rsidR="00913DC7" w:rsidRDefault="00913DC7"/>
    <w:p w14:paraId="624EFD81" w14:textId="5C600362" w:rsidR="00913DC7" w:rsidRPr="00E624B8" w:rsidRDefault="00913DC7"/>
    <w:sectPr w:rsidR="00913DC7" w:rsidRPr="00E624B8" w:rsidSect="0098162D">
      <w:pgSz w:w="11906" w:h="16838"/>
      <w:pgMar w:top="728"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26E14" w14:textId="77777777" w:rsidR="00CE697B" w:rsidRDefault="00CE697B" w:rsidP="00F60C7B">
      <w:r>
        <w:separator/>
      </w:r>
    </w:p>
  </w:endnote>
  <w:endnote w:type="continuationSeparator" w:id="0">
    <w:p w14:paraId="2FD91CF4" w14:textId="77777777" w:rsidR="00CE697B" w:rsidRDefault="00CE697B" w:rsidP="00F6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6845"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8" behindDoc="0" locked="0" layoutInCell="1" allowOverlap="1" wp14:anchorId="6694F768" wp14:editId="7BE45121">
              <wp:simplePos x="635" y="635"/>
              <wp:positionH relativeFrom="page">
                <wp:align>right</wp:align>
              </wp:positionH>
              <wp:positionV relativeFrom="page">
                <wp:align>bottom</wp:align>
              </wp:positionV>
              <wp:extent cx="1172210" cy="345440"/>
              <wp:effectExtent l="0" t="0" r="0" b="0"/>
              <wp:wrapNone/>
              <wp:docPr id="1949098567"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C296F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694F768" id="_x0000_t202" coordsize="21600,21600" o:spt="202" path="m,l,21600r21600,l21600,xe">
              <v:stroke joinstyle="miter"/>
              <v:path gradientshapeok="t" o:connecttype="rect"/>
            </v:shapetype>
            <v:shape id="Text Box 2" o:spid="_x0000_s1026" type="#_x0000_t202" alt="Official Use Only" style="position:absolute;margin-left:41.1pt;margin-top:0;width:92.3pt;height:27.2pt;z-index:25165824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W+iNveAIAALgEAAAOAAAA&#10;AAAAAAAAAAAAAC4CAABkcnMvZTJvRG9jLnhtbFBLAQItABQABgAIAAAAIQA7HrSY3AAAAAQBAAAP&#10;AAAAAAAAAAAAAAAAANIEAABkcnMvZG93bnJldi54bWxQSwUGAAAAAAQABADzAAAA2wUAAAAA&#10;" filled="f" stroked="f">
              <v:textbox style="mso-fit-shape-to-text:t" inset="0,0,20pt,15pt">
                <w:txbxContent>
                  <w:p w14:paraId="59C296F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50EE"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7" behindDoc="0" locked="0" layoutInCell="1" allowOverlap="1" wp14:anchorId="55005054" wp14:editId="08167A84">
              <wp:simplePos x="914400" y="10094259"/>
              <wp:positionH relativeFrom="page">
                <wp:align>right</wp:align>
              </wp:positionH>
              <wp:positionV relativeFrom="page">
                <wp:align>bottom</wp:align>
              </wp:positionV>
              <wp:extent cx="1172210" cy="345440"/>
              <wp:effectExtent l="0" t="0" r="0" b="0"/>
              <wp:wrapNone/>
              <wp:docPr id="186168541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010964F7"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5005054" id="_x0000_t202" coordsize="21600,21600" o:spt="202" path="m,l,21600r21600,l21600,xe">
              <v:stroke joinstyle="miter"/>
              <v:path gradientshapeok="t" o:connecttype="rect"/>
            </v:shapetype>
            <v:shape id="Text Box 3" o:spid="_x0000_s1027" type="#_x0000_t202" alt="Official Use Only" style="position:absolute;margin-left:41.1pt;margin-top:0;width:92.3pt;height:27.2pt;z-index:251658247;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TmPABnkCAAC/BAAADgAA&#10;AAAAAAAAAAAAAAAuAgAAZHJzL2Uyb0RvYy54bWxQSwECLQAUAAYACAAAACEAOx60mNwAAAAEAQAA&#10;DwAAAAAAAAAAAAAAAADTBAAAZHJzL2Rvd25yZXYueG1sUEsFBgAAAAAEAAQA8wAAANwFAAAAAA==&#10;" filled="f" stroked="f">
              <v:textbox style="mso-fit-shape-to-text:t" inset="0,0,20pt,15pt">
                <w:txbxContent>
                  <w:p w14:paraId="010964F7"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56590"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6" behindDoc="0" locked="0" layoutInCell="1" allowOverlap="1" wp14:anchorId="2A253A8D" wp14:editId="7143F515">
              <wp:simplePos x="635" y="635"/>
              <wp:positionH relativeFrom="page">
                <wp:align>right</wp:align>
              </wp:positionH>
              <wp:positionV relativeFrom="page">
                <wp:align>bottom</wp:align>
              </wp:positionV>
              <wp:extent cx="1172210" cy="345440"/>
              <wp:effectExtent l="0" t="0" r="0" b="0"/>
              <wp:wrapNone/>
              <wp:docPr id="1772321712"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6166BED1"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A253A8D" id="_x0000_t202" coordsize="21600,21600" o:spt="202" path="m,l,21600r21600,l21600,xe">
              <v:stroke joinstyle="miter"/>
              <v:path gradientshapeok="t" o:connecttype="rect"/>
            </v:shapetype>
            <v:shape id="Text Box 1" o:spid="_x0000_s1028" type="#_x0000_t202" alt="Official Use Only" style="position:absolute;margin-left:41.1pt;margin-top:0;width:92.3pt;height:27.2pt;z-index:25165824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aGVdIHkCAAC/BAAADgAA&#10;AAAAAAAAAAAAAAAuAgAAZHJzL2Uyb0RvYy54bWxQSwECLQAUAAYACAAAACEAOx60mNwAAAAEAQAA&#10;DwAAAAAAAAAAAAAAAADTBAAAZHJzL2Rvd25yZXYueG1sUEsFBgAAAAAEAAQA8wAAANwFAAAAAA==&#10;" filled="f" stroked="f">
              <v:textbox style="mso-fit-shape-to-text:t" inset="0,0,20pt,15pt">
                <w:txbxContent>
                  <w:p w14:paraId="6166BED1"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9978A"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4" behindDoc="0" locked="0" layoutInCell="1" allowOverlap="1" wp14:anchorId="48AE3D91" wp14:editId="5F7CCAB3">
              <wp:simplePos x="635" y="635"/>
              <wp:positionH relativeFrom="page">
                <wp:align>right</wp:align>
              </wp:positionH>
              <wp:positionV relativeFrom="page">
                <wp:align>bottom</wp:align>
              </wp:positionV>
              <wp:extent cx="1172210" cy="345440"/>
              <wp:effectExtent l="0" t="0" r="0" b="0"/>
              <wp:wrapNone/>
              <wp:docPr id="35241623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99BCD3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AE3D91" id="_x0000_t202" coordsize="21600,21600" o:spt="202" path="m,l,21600r21600,l21600,xe">
              <v:stroke joinstyle="miter"/>
              <v:path gradientshapeok="t" o:connecttype="rect"/>
            </v:shapetype>
            <v:shape id="_x0000_s1029" type="#_x0000_t202" alt="Official Use Only" style="position:absolute;margin-left:41.1pt;margin-top:0;width:92.3pt;height:27.2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" filled="f" stroked="f">
              <v:textbox style="mso-fit-shape-to-text:t" inset="0,0,20pt,15pt">
                <w:txbxContent>
                  <w:p w14:paraId="599BCD3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F32DD"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5" behindDoc="0" locked="0" layoutInCell="1" allowOverlap="1" wp14:anchorId="790A57BD" wp14:editId="1CD4E553">
              <wp:simplePos x="914400" y="10094259"/>
              <wp:positionH relativeFrom="page">
                <wp:align>right</wp:align>
              </wp:positionH>
              <wp:positionV relativeFrom="page">
                <wp:align>bottom</wp:align>
              </wp:positionV>
              <wp:extent cx="1172210" cy="345440"/>
              <wp:effectExtent l="0" t="0" r="0" b="0"/>
              <wp:wrapNone/>
              <wp:docPr id="1624768031"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51792BD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90A57BD" id="_x0000_t202" coordsize="21600,21600" o:spt="202" path="m,l,21600r21600,l21600,xe">
              <v:stroke joinstyle="miter"/>
              <v:path gradientshapeok="t" o:connecttype="rect"/>
            </v:shapetype>
            <v:shape id="_x0000_s1030" type="#_x0000_t202" alt="Official Use Only" style="position:absolute;margin-left:41.1pt;margin-top:0;width:92.3pt;height:27.2pt;z-index:251658245;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GDcEOx6AgAAvwQAAA4A&#10;AAAAAAAAAAAAAAAALgIAAGRycy9lMm9Eb2MueG1sUEsBAi0AFAAGAAgAAAAhADsetJjcAAAABAEA&#10;AA8AAAAAAAAAAAAAAAAA1AQAAGRycy9kb3ducmV2LnhtbFBLBQYAAAAABAAEAPMAAADdBQAAAAA=&#10;" filled="f" stroked="f">
              <v:textbox style="mso-fit-shape-to-text:t" inset="0,0,20pt,15pt">
                <w:txbxContent>
                  <w:p w14:paraId="51792BDD"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C3BB2" w14:textId="77777777" w:rsidR="00E26BA4" w:rsidRDefault="00E26BA4">
    <w:pPr>
      <w:pStyle w:val="AltBilgi"/>
    </w:pPr>
    <w:r>
      <w:rPr>
        <w:noProof/>
        <w:lang w:val="tr-TR" w:eastAsia="tr-TR"/>
        <w14:ligatures w14:val="standardContextual"/>
      </w:rPr>
      <mc:AlternateContent>
        <mc:Choice Requires="wps">
          <w:drawing>
            <wp:anchor distT="0" distB="0" distL="0" distR="0" simplePos="0" relativeHeight="251658243" behindDoc="0" locked="0" layoutInCell="1" allowOverlap="1" wp14:anchorId="7F7782A2" wp14:editId="26DB8421">
              <wp:simplePos x="635" y="635"/>
              <wp:positionH relativeFrom="page">
                <wp:align>right</wp:align>
              </wp:positionH>
              <wp:positionV relativeFrom="page">
                <wp:align>bottom</wp:align>
              </wp:positionV>
              <wp:extent cx="1172210" cy="345440"/>
              <wp:effectExtent l="0" t="0" r="0" b="0"/>
              <wp:wrapNone/>
              <wp:docPr id="45231308"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6E57C7"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F7782A2" id="_x0000_t202" coordsize="21600,21600" o:spt="202" path="m,l,21600r21600,l21600,xe">
              <v:stroke joinstyle="miter"/>
              <v:path gradientshapeok="t" o:connecttype="rect"/>
            </v:shapetype>
            <v:shape id="_x0000_s1031" type="#_x0000_t202" alt="Official Use Only" style="position:absolute;margin-left:41.1pt;margin-top:0;width:92.3pt;height:27.2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" filled="f" stroked="f">
              <v:textbox style="mso-fit-shape-to-text:t" inset="0,0,20pt,15pt">
                <w:txbxContent>
                  <w:p w14:paraId="2E6E57C7" w14:textId="77777777"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1E6D" w14:textId="1EFEF2A2" w:rsidR="00E26BA4" w:rsidRDefault="00E26BA4">
    <w:pPr>
      <w:pStyle w:val="AltBilgi"/>
    </w:pPr>
    <w:r>
      <w:rPr>
        <w:noProof/>
        <w:lang w:val="tr-TR" w:eastAsia="tr-TR"/>
        <w14:ligatures w14:val="standardContextual"/>
      </w:rPr>
      <mc:AlternateContent>
        <mc:Choice Requires="wps">
          <w:drawing>
            <wp:anchor distT="0" distB="0" distL="0" distR="0" simplePos="0" relativeHeight="251658241" behindDoc="0" locked="0" layoutInCell="1" allowOverlap="1" wp14:anchorId="35AF0200" wp14:editId="7E96CC44">
              <wp:simplePos x="635" y="635"/>
              <wp:positionH relativeFrom="page">
                <wp:align>right</wp:align>
              </wp:positionH>
              <wp:positionV relativeFrom="page">
                <wp:align>bottom</wp:align>
              </wp:positionV>
              <wp:extent cx="1172210" cy="345440"/>
              <wp:effectExtent l="0" t="0" r="0" b="0"/>
              <wp:wrapNone/>
              <wp:docPr id="1112929244"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E4FA388" w14:textId="40416189"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5AF0200" id="_x0000_t202" coordsize="21600,21600" o:spt="202" path="m,l,21600r21600,l21600,xe">
              <v:stroke joinstyle="miter"/>
              <v:path gradientshapeok="t" o:connecttype="rect"/>
            </v:shapetype>
            <v:shape id="_x0000_s1032" type="#_x0000_t202" alt="Official Use Only" style="position:absolute;margin-left:41.1pt;margin-top:0;width:92.3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Hvewp56AgAAvwQAAA4A&#10;AAAAAAAAAAAAAAAALgIAAGRycy9lMm9Eb2MueG1sUEsBAi0AFAAGAAgAAAAhADsetJjcAAAABAEA&#10;AA8AAAAAAAAAAAAAAAAA1AQAAGRycy9kb3ducmV2LnhtbFBLBQYAAAAABAAEAPMAAADdBQAAAAA=&#10;" filled="f" stroked="f">
              <v:textbox style="mso-fit-shape-to-text:t" inset="0,0,20pt,15pt">
                <w:txbxContent>
                  <w:p w14:paraId="2E4FA388" w14:textId="40416189"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479A1" w14:textId="5222A1FE" w:rsidR="00E26BA4" w:rsidRDefault="00E26BA4">
    <w:pPr>
      <w:pStyle w:val="AltBilgi"/>
    </w:pPr>
    <w:r>
      <w:rPr>
        <w:noProof/>
        <w:lang w:val="tr-TR" w:eastAsia="tr-TR"/>
        <w14:ligatures w14:val="standardContextual"/>
      </w:rPr>
      <mc:AlternateContent>
        <mc:Choice Requires="wps">
          <w:drawing>
            <wp:anchor distT="0" distB="0" distL="0" distR="0" simplePos="0" relativeHeight="251658242" behindDoc="0" locked="0" layoutInCell="1" allowOverlap="1" wp14:anchorId="15AD616C" wp14:editId="7F99DD06">
              <wp:simplePos x="914400" y="10094259"/>
              <wp:positionH relativeFrom="page">
                <wp:align>right</wp:align>
              </wp:positionH>
              <wp:positionV relativeFrom="page">
                <wp:align>bottom</wp:align>
              </wp:positionV>
              <wp:extent cx="1172210" cy="345440"/>
              <wp:effectExtent l="0" t="0" r="0" b="0"/>
              <wp:wrapNone/>
              <wp:docPr id="1826577833"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22D67BF4" w14:textId="195E17C2"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5AD616C" id="_x0000_t202" coordsize="21600,21600" o:spt="202" path="m,l,21600r21600,l21600,xe">
              <v:stroke joinstyle="miter"/>
              <v:path gradientshapeok="t" o:connecttype="rect"/>
            </v:shapetype>
            <v:shape id="_x0000_s1033" type="#_x0000_t202" alt="Official Use Only" style="position:absolute;margin-left:41.1pt;margin-top:0;width:92.3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EMLY2N6AgAAvwQAAA4A&#10;AAAAAAAAAAAAAAAALgIAAGRycy9lMm9Eb2MueG1sUEsBAi0AFAAGAAgAAAAhADsetJjcAAAABAEA&#10;AA8AAAAAAAAAAAAAAAAA1AQAAGRycy9kb3ducmV2LnhtbFBLBQYAAAAABAAEAPMAAADdBQAAAAA=&#10;" filled="f" stroked="f">
              <v:textbox style="mso-fit-shape-to-text:t" inset="0,0,20pt,15pt">
                <w:txbxContent>
                  <w:p w14:paraId="22D67BF4" w14:textId="195E17C2"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B63A" w14:textId="4617E1E3" w:rsidR="00E26BA4" w:rsidRDefault="00E26BA4">
    <w:pPr>
      <w:pStyle w:val="AltBilgi"/>
    </w:pPr>
    <w:r>
      <w:rPr>
        <w:noProof/>
        <w:lang w:val="tr-TR" w:eastAsia="tr-TR"/>
        <w14:ligatures w14:val="standardContextual"/>
      </w:rPr>
      <mc:AlternateContent>
        <mc:Choice Requires="wps">
          <w:drawing>
            <wp:anchor distT="0" distB="0" distL="0" distR="0" simplePos="0" relativeHeight="251658240" behindDoc="0" locked="0" layoutInCell="1" allowOverlap="1" wp14:anchorId="1D419AC8" wp14:editId="05B77DB6">
              <wp:simplePos x="635" y="635"/>
              <wp:positionH relativeFrom="page">
                <wp:align>right</wp:align>
              </wp:positionH>
              <wp:positionV relativeFrom="page">
                <wp:align>bottom</wp:align>
              </wp:positionV>
              <wp:extent cx="1172210" cy="345440"/>
              <wp:effectExtent l="0" t="0" r="0" b="0"/>
              <wp:wrapNone/>
              <wp:docPr id="1677721516"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72210" cy="345440"/>
                      </a:xfrm>
                      <a:prstGeom prst="rect">
                        <a:avLst/>
                      </a:prstGeom>
                      <a:noFill/>
                      <a:ln>
                        <a:noFill/>
                      </a:ln>
                    </wps:spPr>
                    <wps:txbx>
                      <w:txbxContent>
                        <w:p w14:paraId="1F452DE2" w14:textId="3BFE02DB"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419AC8" id="_x0000_t202" coordsize="21600,21600" o:spt="202" path="m,l,21600r21600,l21600,xe">
              <v:stroke joinstyle="miter"/>
              <v:path gradientshapeok="t" o:connecttype="rect"/>
            </v:shapetype>
            <v:shape id="_x0000_s1034" type="#_x0000_t202" alt="Official Use Only" style="position:absolute;margin-left:41.1pt;margin-top:0;width:92.3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" filled="f" stroked="f">
              <v:textbox style="mso-fit-shape-to-text:t" inset="0,0,20pt,15pt">
                <w:txbxContent>
                  <w:p w14:paraId="1F452DE2" w14:textId="3BFE02DB" w:rsidR="00E26BA4" w:rsidRPr="00F60C7B" w:rsidRDefault="00E26BA4" w:rsidP="00F60C7B">
                    <w:pPr>
                      <w:rPr>
                        <w:rFonts w:ascii="Aptos" w:eastAsia="Aptos" w:hAnsi="Aptos" w:cs="Aptos"/>
                        <w:noProof/>
                        <w:color w:val="000000"/>
                      </w:rPr>
                    </w:pPr>
                    <w:r w:rsidRPr="00F60C7B">
                      <w:rPr>
                        <w:rFonts w:ascii="Aptos" w:eastAsia="Aptos" w:hAnsi="Aptos" w:cs="Aptos"/>
                        <w:noProof/>
                        <w:color w:val="00000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0BEF6" w14:textId="77777777" w:rsidR="00CE697B" w:rsidRDefault="00CE697B" w:rsidP="00F60C7B">
      <w:r>
        <w:separator/>
      </w:r>
    </w:p>
  </w:footnote>
  <w:footnote w:type="continuationSeparator" w:id="0">
    <w:p w14:paraId="7F6887F8" w14:textId="77777777" w:rsidR="00CE697B" w:rsidRDefault="00CE697B" w:rsidP="00F60C7B">
      <w:r>
        <w:continuationSeparator/>
      </w:r>
    </w:p>
  </w:footnote>
  <w:footnote w:id="1">
    <w:p w14:paraId="0A912BEB" w14:textId="77777777" w:rsidR="00E26BA4" w:rsidRPr="004D234A" w:rsidRDefault="00E26BA4" w:rsidP="008871C4">
      <w:pPr>
        <w:pStyle w:val="DipnotMetni"/>
        <w:rPr>
          <w:rFonts w:ascii="Times New Roman" w:hAnsi="Times New Roman" w:cs="Times New Roman"/>
        </w:rPr>
      </w:pPr>
      <w:r w:rsidRPr="000878F7">
        <w:rPr>
          <w:rStyle w:val="DipnotBavurusu"/>
          <w:rFonts w:ascii="Times New Roman" w:hAnsi="Times New Roman" w:cs="Times New Roman"/>
          <w:sz w:val="18"/>
          <w:szCs w:val="18"/>
        </w:rPr>
        <w:footnoteRef/>
      </w:r>
      <w:r w:rsidRPr="000878F7">
        <w:rPr>
          <w:rFonts w:ascii="Times New Roman" w:hAnsi="Times New Roman" w:cs="Times New Roman"/>
          <w:sz w:val="18"/>
          <w:szCs w:val="18"/>
        </w:rPr>
        <w:t xml:space="preserve"> See paragraphs 62 and 62 of the Civil Works GPN. </w:t>
      </w:r>
    </w:p>
  </w:footnote>
  <w:footnote w:id="2">
    <w:p w14:paraId="3EDBFF2B" w14:textId="77777777" w:rsidR="00E26BA4" w:rsidRPr="001B57E1" w:rsidRDefault="00E26BA4" w:rsidP="0023012A">
      <w:pPr>
        <w:pStyle w:val="DipnotMetni"/>
        <w:jc w:val="both"/>
        <w:rPr>
          <w:rFonts w:ascii="Times New Roman" w:hAnsi="Times New Roman" w:cs="Times New Roman"/>
          <w:sz w:val="18"/>
          <w:szCs w:val="18"/>
        </w:rPr>
      </w:pPr>
      <w:r>
        <w:rPr>
          <w:rStyle w:val="DipnotBavurusu"/>
        </w:rPr>
        <w:footnoteRef/>
      </w:r>
      <w:r>
        <w:t xml:space="preserve"> </w:t>
      </w:r>
      <w:r w:rsidRPr="001B57E1">
        <w:rPr>
          <w:rFonts w:ascii="Times New Roman" w:hAnsi="Times New Roman" w:cs="Times New Roman"/>
          <w:sz w:val="18"/>
          <w:szCs w:val="18"/>
          <w:u w:val="single"/>
        </w:rPr>
        <w:t>Sexual exploitation</w:t>
      </w:r>
      <w:r w:rsidRPr="001B57E1">
        <w:rPr>
          <w:rFonts w:ascii="Times New Roman" w:hAnsi="Times New Roman" w:cs="Times New Roman"/>
          <w:sz w:val="18"/>
          <w:szCs w:val="18"/>
        </w:rPr>
        <w:t xml:space="preserve">: Any actual or attempted abuse of position of vulnerability, differential power, or trust, for sexual purposes, including, but not limited to, profiting monetarily, socially, or politically from the sexual exploitation of another. In World Bank-financed operations, sexual exploitation occurs when access to or benefit from Bank-financed goods, works, </w:t>
      </w:r>
      <w:proofErr w:type="spellStart"/>
      <w:r w:rsidRPr="001B57E1">
        <w:rPr>
          <w:rFonts w:ascii="Times New Roman" w:hAnsi="Times New Roman" w:cs="Times New Roman"/>
          <w:sz w:val="18"/>
          <w:szCs w:val="18"/>
        </w:rPr>
        <w:t>nonconsulting</w:t>
      </w:r>
      <w:proofErr w:type="spellEnd"/>
      <w:r w:rsidRPr="001B57E1">
        <w:rPr>
          <w:rFonts w:ascii="Times New Roman" w:hAnsi="Times New Roman" w:cs="Times New Roman"/>
          <w:sz w:val="18"/>
          <w:szCs w:val="18"/>
        </w:rPr>
        <w:t xml:space="preserve"> services or consulting services is used to extract sexual gain.  </w:t>
      </w:r>
    </w:p>
    <w:p w14:paraId="18D8FD73" w14:textId="77777777" w:rsidR="00E26BA4" w:rsidRPr="001B57E1" w:rsidRDefault="00E26BA4" w:rsidP="0023012A">
      <w:pPr>
        <w:pStyle w:val="DipnotMetni"/>
        <w:jc w:val="both"/>
        <w:rPr>
          <w:rFonts w:ascii="Times New Roman" w:hAnsi="Times New Roman" w:cs="Times New Roman"/>
          <w:sz w:val="18"/>
          <w:szCs w:val="18"/>
        </w:rPr>
      </w:pPr>
      <w:r w:rsidRPr="001B57E1">
        <w:rPr>
          <w:rFonts w:ascii="Times New Roman" w:hAnsi="Times New Roman" w:cs="Times New Roman"/>
          <w:sz w:val="18"/>
          <w:szCs w:val="18"/>
          <w:u w:val="single"/>
        </w:rPr>
        <w:t>Sexual abuse</w:t>
      </w:r>
      <w:r w:rsidRPr="001B57E1">
        <w:rPr>
          <w:rFonts w:ascii="Times New Roman" w:hAnsi="Times New Roman" w:cs="Times New Roman"/>
          <w:sz w:val="18"/>
          <w:szCs w:val="18"/>
        </w:rPr>
        <w:t xml:space="preserve">: actual or threatened physical intrusion of a sexual nature, whether by force or under unequal or coercive conditions.  </w:t>
      </w:r>
    </w:p>
    <w:p w14:paraId="447A555E" w14:textId="577FDCAC" w:rsidR="00E26BA4" w:rsidRPr="0035072E" w:rsidRDefault="00E26BA4" w:rsidP="0023012A">
      <w:pPr>
        <w:pStyle w:val="DipnotMetni"/>
        <w:jc w:val="both"/>
        <w:rPr>
          <w:lang w:val="tr-TR"/>
        </w:rPr>
      </w:pPr>
      <w:r w:rsidRPr="001B57E1">
        <w:rPr>
          <w:rFonts w:ascii="Times New Roman" w:hAnsi="Times New Roman" w:cs="Times New Roman"/>
          <w:sz w:val="18"/>
          <w:szCs w:val="18"/>
          <w:u w:val="single"/>
        </w:rPr>
        <w:t>Sexual harassment</w:t>
      </w:r>
      <w:r>
        <w:rPr>
          <w:rFonts w:ascii="Times New Roman" w:hAnsi="Times New Roman" w:cs="Times New Roman"/>
          <w:sz w:val="18"/>
          <w:szCs w:val="18"/>
          <w:u w:val="single"/>
        </w:rPr>
        <w:t>:</w:t>
      </w:r>
      <w:r w:rsidRPr="001B57E1">
        <w:rPr>
          <w:rFonts w:ascii="Times New Roman" w:hAnsi="Times New Roman" w:cs="Times New Roman"/>
          <w:sz w:val="18"/>
          <w:szCs w:val="18"/>
        </w:rPr>
        <w:t xml:space="preserve"> Any unwelcome sexual advances, request for sexual favors, verbal or physical conduct or gesture of a sexual nature, or any other behavior of a sexual nature that might be reasonably expected or perceived to cause offense or humiliation to another when such conduct interferes with work; is made a condition of employment; or creates an intimidating, hostile, or offensive work environment (IASC 2016b).</w:t>
      </w:r>
      <w:r w:rsidRPr="001B57E1">
        <w:rPr>
          <w:sz w:val="18"/>
          <w:szCs w:val="18"/>
        </w:rPr>
        <w:t xml:space="preserve">  </w:t>
      </w:r>
    </w:p>
  </w:footnote>
  <w:footnote w:id="3">
    <w:p w14:paraId="0CC0C4E8" w14:textId="77777777" w:rsidR="00E26BA4" w:rsidRPr="004D0E50" w:rsidRDefault="00E26BA4" w:rsidP="00E11AAF">
      <w:pPr>
        <w:pStyle w:val="DipnotMetni"/>
        <w:jc w:val="both"/>
        <w:rPr>
          <w:rFonts w:ascii="Times New Roman" w:hAnsi="Times New Roman" w:cs="Times New Roman"/>
          <w:lang w:val="tr-TR"/>
        </w:rPr>
      </w:pPr>
      <w:r w:rsidRPr="004D0E50">
        <w:rPr>
          <w:rStyle w:val="DipnotBavurusu"/>
          <w:rFonts w:ascii="Times New Roman" w:hAnsi="Times New Roman" w:cs="Times New Roman"/>
          <w:sz w:val="18"/>
          <w:szCs w:val="18"/>
        </w:rPr>
        <w:footnoteRef/>
      </w:r>
      <w:r w:rsidRPr="004D0E50">
        <w:rPr>
          <w:rFonts w:ascii="Times New Roman" w:hAnsi="Times New Roman" w:cs="Times New Roman"/>
          <w:sz w:val="18"/>
          <w:szCs w:val="18"/>
        </w:rPr>
        <w:t xml:space="preserve"> CHS Alliance. (2022). Sexual exploitation, abuse and harassment (SEAH) investigation guide: Recommended practice for the humanitarian and development sector.</w:t>
      </w:r>
      <w:r>
        <w:rPr>
          <w:rFonts w:ascii="Times New Roman" w:hAnsi="Times New Roman" w:cs="Times New Roman"/>
          <w:sz w:val="18"/>
          <w:szCs w:val="18"/>
        </w:rPr>
        <w:t xml:space="preserve"> </w:t>
      </w:r>
      <w:r w:rsidRPr="004D0E50">
        <w:rPr>
          <w:rFonts w:ascii="Times New Roman" w:hAnsi="Times New Roman" w:cs="Times New Roman"/>
          <w:sz w:val="18"/>
          <w:szCs w:val="18"/>
        </w:rPr>
        <w:t>https://d1h79zlghft2zs.cloudfront.net/uploads/2022/04/IQTS_SEAH_Investigation_Guide.pdf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46D18"/>
    <w:multiLevelType w:val="hybridMultilevel"/>
    <w:tmpl w:val="E554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84693"/>
    <w:multiLevelType w:val="multilevel"/>
    <w:tmpl w:val="C7049E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1E033C"/>
    <w:multiLevelType w:val="hybridMultilevel"/>
    <w:tmpl w:val="617E865C"/>
    <w:lvl w:ilvl="0" w:tplc="6C58D2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E0FA1"/>
    <w:multiLevelType w:val="hybridMultilevel"/>
    <w:tmpl w:val="86A86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A01714"/>
    <w:multiLevelType w:val="hybridMultilevel"/>
    <w:tmpl w:val="7E90D93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BD52B92"/>
    <w:multiLevelType w:val="hybridMultilevel"/>
    <w:tmpl w:val="6C1CF900"/>
    <w:lvl w:ilvl="0" w:tplc="342027CC">
      <w:start w:val="1"/>
      <w:numFmt w:val="bullet"/>
      <w:lvlText w:val="●"/>
      <w:lvlJc w:val="left"/>
      <w:pPr>
        <w:ind w:left="720" w:hanging="360"/>
      </w:pPr>
    </w:lvl>
    <w:lvl w:ilvl="1" w:tplc="07E67E16">
      <w:start w:val="1"/>
      <w:numFmt w:val="bullet"/>
      <w:lvlText w:val="○"/>
      <w:lvlJc w:val="left"/>
      <w:pPr>
        <w:ind w:left="1440" w:hanging="360"/>
      </w:pPr>
    </w:lvl>
    <w:lvl w:ilvl="2" w:tplc="80E413EE">
      <w:start w:val="1"/>
      <w:numFmt w:val="bullet"/>
      <w:lvlText w:val="■"/>
      <w:lvlJc w:val="left"/>
      <w:pPr>
        <w:ind w:left="2160" w:hanging="360"/>
      </w:pPr>
    </w:lvl>
    <w:lvl w:ilvl="3" w:tplc="E2C2E544">
      <w:start w:val="1"/>
      <w:numFmt w:val="bullet"/>
      <w:lvlText w:val="●"/>
      <w:lvlJc w:val="left"/>
      <w:pPr>
        <w:ind w:left="2880" w:hanging="360"/>
      </w:pPr>
    </w:lvl>
    <w:lvl w:ilvl="4" w:tplc="ECD2B72E">
      <w:start w:val="1"/>
      <w:numFmt w:val="bullet"/>
      <w:lvlText w:val="○"/>
      <w:lvlJc w:val="left"/>
      <w:pPr>
        <w:ind w:left="3600" w:hanging="360"/>
      </w:pPr>
    </w:lvl>
    <w:lvl w:ilvl="5" w:tplc="D76006DA">
      <w:start w:val="1"/>
      <w:numFmt w:val="bullet"/>
      <w:lvlText w:val="■"/>
      <w:lvlJc w:val="left"/>
      <w:pPr>
        <w:ind w:left="4320" w:hanging="360"/>
      </w:pPr>
    </w:lvl>
    <w:lvl w:ilvl="6" w:tplc="31804D3A">
      <w:start w:val="1"/>
      <w:numFmt w:val="bullet"/>
      <w:lvlText w:val="●"/>
      <w:lvlJc w:val="left"/>
      <w:pPr>
        <w:ind w:left="5040" w:hanging="360"/>
      </w:pPr>
    </w:lvl>
    <w:lvl w:ilvl="7" w:tplc="0CF8C4AE">
      <w:start w:val="1"/>
      <w:numFmt w:val="bullet"/>
      <w:lvlText w:val="●"/>
      <w:lvlJc w:val="left"/>
      <w:pPr>
        <w:ind w:left="5760" w:hanging="360"/>
      </w:pPr>
    </w:lvl>
    <w:lvl w:ilvl="8" w:tplc="E22C4AE4">
      <w:start w:val="1"/>
      <w:numFmt w:val="bullet"/>
      <w:lvlText w:val="●"/>
      <w:lvlJc w:val="left"/>
      <w:pPr>
        <w:ind w:left="6480" w:hanging="360"/>
      </w:pPr>
    </w:lvl>
  </w:abstractNum>
  <w:abstractNum w:abstractNumId="6" w15:restartNumberingAfterBreak="0">
    <w:nsid w:val="4FFA631F"/>
    <w:multiLevelType w:val="hybridMultilevel"/>
    <w:tmpl w:val="BF1E5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554FEA"/>
    <w:multiLevelType w:val="hybridMultilevel"/>
    <w:tmpl w:val="0726A104"/>
    <w:lvl w:ilvl="0" w:tplc="A0A8DB16">
      <w:start w:val="1"/>
      <w:numFmt w:val="bullet"/>
      <w:lvlText w:val="●"/>
      <w:lvlJc w:val="left"/>
      <w:pPr>
        <w:ind w:left="720" w:hanging="360"/>
      </w:pPr>
    </w:lvl>
    <w:lvl w:ilvl="1" w:tplc="6AD2971E">
      <w:start w:val="1"/>
      <w:numFmt w:val="bullet"/>
      <w:lvlText w:val="○"/>
      <w:lvlJc w:val="left"/>
      <w:pPr>
        <w:ind w:left="1440" w:hanging="360"/>
      </w:pPr>
    </w:lvl>
    <w:lvl w:ilvl="2" w:tplc="D2D604AE">
      <w:start w:val="1"/>
      <w:numFmt w:val="bullet"/>
      <w:lvlText w:val="■"/>
      <w:lvlJc w:val="left"/>
      <w:pPr>
        <w:ind w:left="2160" w:hanging="360"/>
      </w:pPr>
    </w:lvl>
    <w:lvl w:ilvl="3" w:tplc="D19CD090">
      <w:start w:val="1"/>
      <w:numFmt w:val="bullet"/>
      <w:lvlText w:val="●"/>
      <w:lvlJc w:val="left"/>
      <w:pPr>
        <w:ind w:left="2880" w:hanging="360"/>
      </w:pPr>
    </w:lvl>
    <w:lvl w:ilvl="4" w:tplc="D70A2472">
      <w:start w:val="1"/>
      <w:numFmt w:val="bullet"/>
      <w:lvlText w:val="○"/>
      <w:lvlJc w:val="left"/>
      <w:pPr>
        <w:ind w:left="3600" w:hanging="360"/>
      </w:pPr>
    </w:lvl>
    <w:lvl w:ilvl="5" w:tplc="A4BE8774">
      <w:start w:val="1"/>
      <w:numFmt w:val="bullet"/>
      <w:lvlText w:val="■"/>
      <w:lvlJc w:val="left"/>
      <w:pPr>
        <w:ind w:left="4320" w:hanging="360"/>
      </w:pPr>
    </w:lvl>
    <w:lvl w:ilvl="6" w:tplc="F258E214">
      <w:start w:val="1"/>
      <w:numFmt w:val="bullet"/>
      <w:lvlText w:val="●"/>
      <w:lvlJc w:val="left"/>
      <w:pPr>
        <w:ind w:left="5040" w:hanging="360"/>
      </w:pPr>
    </w:lvl>
    <w:lvl w:ilvl="7" w:tplc="B8E6F7C0">
      <w:start w:val="1"/>
      <w:numFmt w:val="bullet"/>
      <w:lvlText w:val="●"/>
      <w:lvlJc w:val="left"/>
      <w:pPr>
        <w:ind w:left="5760" w:hanging="360"/>
      </w:pPr>
    </w:lvl>
    <w:lvl w:ilvl="8" w:tplc="4112D790">
      <w:start w:val="1"/>
      <w:numFmt w:val="bullet"/>
      <w:lvlText w:val="●"/>
      <w:lvlJc w:val="left"/>
      <w:pPr>
        <w:ind w:left="6480" w:hanging="360"/>
      </w:pPr>
    </w:lvl>
  </w:abstractNum>
  <w:abstractNum w:abstractNumId="8" w15:restartNumberingAfterBreak="0">
    <w:nsid w:val="6D25779B"/>
    <w:multiLevelType w:val="hybridMultilevel"/>
    <w:tmpl w:val="809C7E16"/>
    <w:lvl w:ilvl="0" w:tplc="04090001">
      <w:start w:val="1"/>
      <w:numFmt w:val="bullet"/>
      <w:lvlText w:val=""/>
      <w:lvlJc w:val="left"/>
      <w:pPr>
        <w:ind w:left="1080" w:hanging="360"/>
      </w:pPr>
      <w:rPr>
        <w:rFonts w:ascii="Symbol" w:hAnsi="Symbol" w:hint="default"/>
      </w:rPr>
    </w:lvl>
    <w:lvl w:ilvl="1" w:tplc="896EB6CE">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EA0676"/>
    <w:multiLevelType w:val="hybridMultilevel"/>
    <w:tmpl w:val="400EA4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lvlOverride w:ilvl="0">
      <w:startOverride w:val="1"/>
    </w:lvlOverride>
  </w:num>
  <w:num w:numId="2">
    <w:abstractNumId w:val="1"/>
  </w:num>
  <w:num w:numId="3">
    <w:abstractNumId w:val="4"/>
  </w:num>
  <w:num w:numId="4">
    <w:abstractNumId w:val="6"/>
  </w:num>
  <w:num w:numId="5">
    <w:abstractNumId w:val="8"/>
  </w:num>
  <w:num w:numId="6">
    <w:abstractNumId w:val="3"/>
  </w:num>
  <w:num w:numId="7">
    <w:abstractNumId w:val="0"/>
  </w:num>
  <w:num w:numId="8">
    <w:abstractNumId w:val="2"/>
  </w:num>
  <w:num w:numId="9">
    <w:abstractNumId w:val="5"/>
    <w:lvlOverride w:ilvl="0">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7B"/>
    <w:rsid w:val="00000BC1"/>
    <w:rsid w:val="00011132"/>
    <w:rsid w:val="000122E8"/>
    <w:rsid w:val="0001667F"/>
    <w:rsid w:val="00021574"/>
    <w:rsid w:val="00021EFB"/>
    <w:rsid w:val="00027762"/>
    <w:rsid w:val="00037E21"/>
    <w:rsid w:val="00042433"/>
    <w:rsid w:val="000428E0"/>
    <w:rsid w:val="00042EC6"/>
    <w:rsid w:val="000451D0"/>
    <w:rsid w:val="00050011"/>
    <w:rsid w:val="0005073D"/>
    <w:rsid w:val="00054FAE"/>
    <w:rsid w:val="00060DB0"/>
    <w:rsid w:val="000634BE"/>
    <w:rsid w:val="00073A25"/>
    <w:rsid w:val="00074876"/>
    <w:rsid w:val="00076172"/>
    <w:rsid w:val="0008157E"/>
    <w:rsid w:val="000842F5"/>
    <w:rsid w:val="00086D54"/>
    <w:rsid w:val="00087260"/>
    <w:rsid w:val="000878F7"/>
    <w:rsid w:val="00090CC3"/>
    <w:rsid w:val="00091A14"/>
    <w:rsid w:val="00095006"/>
    <w:rsid w:val="000A306C"/>
    <w:rsid w:val="000B02F3"/>
    <w:rsid w:val="000B06E7"/>
    <w:rsid w:val="000B5806"/>
    <w:rsid w:val="000D79CE"/>
    <w:rsid w:val="000E2755"/>
    <w:rsid w:val="000E289C"/>
    <w:rsid w:val="000E4713"/>
    <w:rsid w:val="000E4C33"/>
    <w:rsid w:val="000F0B62"/>
    <w:rsid w:val="000F2902"/>
    <w:rsid w:val="000F54BA"/>
    <w:rsid w:val="00100ACB"/>
    <w:rsid w:val="001018CB"/>
    <w:rsid w:val="00107B1D"/>
    <w:rsid w:val="00113EDB"/>
    <w:rsid w:val="00121455"/>
    <w:rsid w:val="00124C88"/>
    <w:rsid w:val="0012612E"/>
    <w:rsid w:val="001328A0"/>
    <w:rsid w:val="00141BB5"/>
    <w:rsid w:val="001438F2"/>
    <w:rsid w:val="001445C1"/>
    <w:rsid w:val="00144F89"/>
    <w:rsid w:val="00145D98"/>
    <w:rsid w:val="001528CD"/>
    <w:rsid w:val="00157306"/>
    <w:rsid w:val="001575D5"/>
    <w:rsid w:val="00157FE1"/>
    <w:rsid w:val="001663CB"/>
    <w:rsid w:val="001756B4"/>
    <w:rsid w:val="00175C8F"/>
    <w:rsid w:val="001844C9"/>
    <w:rsid w:val="00184718"/>
    <w:rsid w:val="00190113"/>
    <w:rsid w:val="001948F9"/>
    <w:rsid w:val="00195480"/>
    <w:rsid w:val="00195A94"/>
    <w:rsid w:val="001972CB"/>
    <w:rsid w:val="00197710"/>
    <w:rsid w:val="001A0BD4"/>
    <w:rsid w:val="001B0361"/>
    <w:rsid w:val="001B1ED2"/>
    <w:rsid w:val="001B21F2"/>
    <w:rsid w:val="001B57E1"/>
    <w:rsid w:val="001B6A3B"/>
    <w:rsid w:val="001B7368"/>
    <w:rsid w:val="001B78AB"/>
    <w:rsid w:val="001C041C"/>
    <w:rsid w:val="001C41C2"/>
    <w:rsid w:val="001C6D06"/>
    <w:rsid w:val="001D45B3"/>
    <w:rsid w:val="001E2C55"/>
    <w:rsid w:val="001E7125"/>
    <w:rsid w:val="001E79F0"/>
    <w:rsid w:val="001F0046"/>
    <w:rsid w:val="001F109A"/>
    <w:rsid w:val="001F6D1D"/>
    <w:rsid w:val="00201FA5"/>
    <w:rsid w:val="00204D45"/>
    <w:rsid w:val="002102B0"/>
    <w:rsid w:val="0021104C"/>
    <w:rsid w:val="002157FD"/>
    <w:rsid w:val="00221815"/>
    <w:rsid w:val="00225B72"/>
    <w:rsid w:val="00227C84"/>
    <w:rsid w:val="0023012A"/>
    <w:rsid w:val="0023328C"/>
    <w:rsid w:val="00233CA1"/>
    <w:rsid w:val="00234C00"/>
    <w:rsid w:val="00235214"/>
    <w:rsid w:val="00251316"/>
    <w:rsid w:val="002538EC"/>
    <w:rsid w:val="00257861"/>
    <w:rsid w:val="0026047A"/>
    <w:rsid w:val="002620D3"/>
    <w:rsid w:val="00266E71"/>
    <w:rsid w:val="00271CDD"/>
    <w:rsid w:val="00280883"/>
    <w:rsid w:val="00284093"/>
    <w:rsid w:val="00292AAC"/>
    <w:rsid w:val="00293FE1"/>
    <w:rsid w:val="00295BE7"/>
    <w:rsid w:val="002B0154"/>
    <w:rsid w:val="002B115A"/>
    <w:rsid w:val="002B1A53"/>
    <w:rsid w:val="002B5B7B"/>
    <w:rsid w:val="002B66B9"/>
    <w:rsid w:val="002B6887"/>
    <w:rsid w:val="002C02F1"/>
    <w:rsid w:val="002C0F5C"/>
    <w:rsid w:val="002C20F0"/>
    <w:rsid w:val="002C36F3"/>
    <w:rsid w:val="002D3ABD"/>
    <w:rsid w:val="002D68B7"/>
    <w:rsid w:val="002E304E"/>
    <w:rsid w:val="002E7232"/>
    <w:rsid w:val="003007C6"/>
    <w:rsid w:val="0031051D"/>
    <w:rsid w:val="003259DF"/>
    <w:rsid w:val="00330165"/>
    <w:rsid w:val="00330EA8"/>
    <w:rsid w:val="00333197"/>
    <w:rsid w:val="00335CB7"/>
    <w:rsid w:val="00336DDE"/>
    <w:rsid w:val="0035072E"/>
    <w:rsid w:val="00355311"/>
    <w:rsid w:val="00355A83"/>
    <w:rsid w:val="003560F3"/>
    <w:rsid w:val="00364218"/>
    <w:rsid w:val="003706DB"/>
    <w:rsid w:val="00374517"/>
    <w:rsid w:val="00374DFF"/>
    <w:rsid w:val="00387160"/>
    <w:rsid w:val="00390D87"/>
    <w:rsid w:val="00391BD9"/>
    <w:rsid w:val="0039577B"/>
    <w:rsid w:val="003A0C97"/>
    <w:rsid w:val="003A28AA"/>
    <w:rsid w:val="003B1D0C"/>
    <w:rsid w:val="003C2468"/>
    <w:rsid w:val="003C310F"/>
    <w:rsid w:val="003C3949"/>
    <w:rsid w:val="003C5397"/>
    <w:rsid w:val="003C6920"/>
    <w:rsid w:val="003D40D9"/>
    <w:rsid w:val="003E5B66"/>
    <w:rsid w:val="003F3E4E"/>
    <w:rsid w:val="004015D3"/>
    <w:rsid w:val="00402E06"/>
    <w:rsid w:val="00407FF4"/>
    <w:rsid w:val="00412C00"/>
    <w:rsid w:val="00422131"/>
    <w:rsid w:val="004265C5"/>
    <w:rsid w:val="00430811"/>
    <w:rsid w:val="00432406"/>
    <w:rsid w:val="00432E8F"/>
    <w:rsid w:val="004335D9"/>
    <w:rsid w:val="00436CFD"/>
    <w:rsid w:val="004509B3"/>
    <w:rsid w:val="0045799F"/>
    <w:rsid w:val="00461A81"/>
    <w:rsid w:val="004623C3"/>
    <w:rsid w:val="00470A33"/>
    <w:rsid w:val="00477706"/>
    <w:rsid w:val="00480C1A"/>
    <w:rsid w:val="00480E2A"/>
    <w:rsid w:val="00481911"/>
    <w:rsid w:val="00483238"/>
    <w:rsid w:val="004875CD"/>
    <w:rsid w:val="0049194C"/>
    <w:rsid w:val="00491DB4"/>
    <w:rsid w:val="0049218F"/>
    <w:rsid w:val="00492C95"/>
    <w:rsid w:val="004931B8"/>
    <w:rsid w:val="004947BB"/>
    <w:rsid w:val="00495813"/>
    <w:rsid w:val="004A11EE"/>
    <w:rsid w:val="004A13E8"/>
    <w:rsid w:val="004A70F2"/>
    <w:rsid w:val="004B0C3D"/>
    <w:rsid w:val="004B3B3B"/>
    <w:rsid w:val="004B54B4"/>
    <w:rsid w:val="004C27EE"/>
    <w:rsid w:val="004C37E3"/>
    <w:rsid w:val="004C53FE"/>
    <w:rsid w:val="004C7262"/>
    <w:rsid w:val="004D0CDE"/>
    <w:rsid w:val="004E557F"/>
    <w:rsid w:val="004F177D"/>
    <w:rsid w:val="004F594D"/>
    <w:rsid w:val="0050412A"/>
    <w:rsid w:val="00512DE7"/>
    <w:rsid w:val="00514050"/>
    <w:rsid w:val="0051717D"/>
    <w:rsid w:val="0052257A"/>
    <w:rsid w:val="0052416F"/>
    <w:rsid w:val="00524A8A"/>
    <w:rsid w:val="005261A2"/>
    <w:rsid w:val="00527F55"/>
    <w:rsid w:val="0053512F"/>
    <w:rsid w:val="0053559A"/>
    <w:rsid w:val="0053710B"/>
    <w:rsid w:val="00541DCC"/>
    <w:rsid w:val="00546F13"/>
    <w:rsid w:val="00547FB7"/>
    <w:rsid w:val="0055065B"/>
    <w:rsid w:val="00550E59"/>
    <w:rsid w:val="0055190C"/>
    <w:rsid w:val="005569B8"/>
    <w:rsid w:val="00561660"/>
    <w:rsid w:val="00563D6D"/>
    <w:rsid w:val="0057543C"/>
    <w:rsid w:val="0058428E"/>
    <w:rsid w:val="005939C5"/>
    <w:rsid w:val="00595333"/>
    <w:rsid w:val="00596137"/>
    <w:rsid w:val="0059772D"/>
    <w:rsid w:val="005A1B1D"/>
    <w:rsid w:val="005A285F"/>
    <w:rsid w:val="005A374F"/>
    <w:rsid w:val="005A4AE5"/>
    <w:rsid w:val="005A7444"/>
    <w:rsid w:val="005B215F"/>
    <w:rsid w:val="005B4656"/>
    <w:rsid w:val="005B5FE1"/>
    <w:rsid w:val="005B7426"/>
    <w:rsid w:val="005C05B3"/>
    <w:rsid w:val="005C09A6"/>
    <w:rsid w:val="005C545C"/>
    <w:rsid w:val="005C6F5B"/>
    <w:rsid w:val="005D17CC"/>
    <w:rsid w:val="005D264F"/>
    <w:rsid w:val="005D53F9"/>
    <w:rsid w:val="005D7873"/>
    <w:rsid w:val="005E5B8C"/>
    <w:rsid w:val="005E6F60"/>
    <w:rsid w:val="005E74DD"/>
    <w:rsid w:val="005F7124"/>
    <w:rsid w:val="006006B6"/>
    <w:rsid w:val="00602DA0"/>
    <w:rsid w:val="00604977"/>
    <w:rsid w:val="00606983"/>
    <w:rsid w:val="0061289E"/>
    <w:rsid w:val="006147C0"/>
    <w:rsid w:val="00617FBD"/>
    <w:rsid w:val="00620B76"/>
    <w:rsid w:val="00621DCF"/>
    <w:rsid w:val="00627CD1"/>
    <w:rsid w:val="00632A45"/>
    <w:rsid w:val="006332CE"/>
    <w:rsid w:val="00633C6D"/>
    <w:rsid w:val="0064345A"/>
    <w:rsid w:val="00643DC2"/>
    <w:rsid w:val="00646276"/>
    <w:rsid w:val="00646DC5"/>
    <w:rsid w:val="006515E1"/>
    <w:rsid w:val="00666495"/>
    <w:rsid w:val="00672DBA"/>
    <w:rsid w:val="00677711"/>
    <w:rsid w:val="006837E8"/>
    <w:rsid w:val="0068675A"/>
    <w:rsid w:val="00687D90"/>
    <w:rsid w:val="00692706"/>
    <w:rsid w:val="006B54AC"/>
    <w:rsid w:val="006B7F28"/>
    <w:rsid w:val="006B7F7E"/>
    <w:rsid w:val="006C32B2"/>
    <w:rsid w:val="006C6218"/>
    <w:rsid w:val="006D0B5A"/>
    <w:rsid w:val="006D6413"/>
    <w:rsid w:val="006F6F7E"/>
    <w:rsid w:val="006F7A5B"/>
    <w:rsid w:val="00701654"/>
    <w:rsid w:val="0071157A"/>
    <w:rsid w:val="00711CDA"/>
    <w:rsid w:val="00714C04"/>
    <w:rsid w:val="00726356"/>
    <w:rsid w:val="00726C6C"/>
    <w:rsid w:val="00735F13"/>
    <w:rsid w:val="00740AF0"/>
    <w:rsid w:val="0074274D"/>
    <w:rsid w:val="00751A62"/>
    <w:rsid w:val="007532A3"/>
    <w:rsid w:val="00753426"/>
    <w:rsid w:val="00754803"/>
    <w:rsid w:val="00755A1C"/>
    <w:rsid w:val="00760586"/>
    <w:rsid w:val="00761FA7"/>
    <w:rsid w:val="0076502F"/>
    <w:rsid w:val="0076699A"/>
    <w:rsid w:val="007706EF"/>
    <w:rsid w:val="0077230C"/>
    <w:rsid w:val="007733A3"/>
    <w:rsid w:val="007756EA"/>
    <w:rsid w:val="00776261"/>
    <w:rsid w:val="00777FBC"/>
    <w:rsid w:val="00786F98"/>
    <w:rsid w:val="007934C2"/>
    <w:rsid w:val="00793E28"/>
    <w:rsid w:val="00795EDE"/>
    <w:rsid w:val="007A0E15"/>
    <w:rsid w:val="007A1622"/>
    <w:rsid w:val="007A239B"/>
    <w:rsid w:val="007B148C"/>
    <w:rsid w:val="007B2FC4"/>
    <w:rsid w:val="007B54D0"/>
    <w:rsid w:val="007C0137"/>
    <w:rsid w:val="007C50A4"/>
    <w:rsid w:val="007C7A6E"/>
    <w:rsid w:val="007D11BF"/>
    <w:rsid w:val="007D2243"/>
    <w:rsid w:val="007D48E6"/>
    <w:rsid w:val="007E3200"/>
    <w:rsid w:val="007E4B02"/>
    <w:rsid w:val="007E4C2A"/>
    <w:rsid w:val="007E7B1F"/>
    <w:rsid w:val="00810480"/>
    <w:rsid w:val="00810E58"/>
    <w:rsid w:val="008215AD"/>
    <w:rsid w:val="00833ED3"/>
    <w:rsid w:val="008340BB"/>
    <w:rsid w:val="008341F4"/>
    <w:rsid w:val="008409BA"/>
    <w:rsid w:val="008444F2"/>
    <w:rsid w:val="00847334"/>
    <w:rsid w:val="00853782"/>
    <w:rsid w:val="00861F39"/>
    <w:rsid w:val="00862574"/>
    <w:rsid w:val="00864D68"/>
    <w:rsid w:val="00870349"/>
    <w:rsid w:val="008718DA"/>
    <w:rsid w:val="00871E1C"/>
    <w:rsid w:val="00872463"/>
    <w:rsid w:val="00886358"/>
    <w:rsid w:val="008871C4"/>
    <w:rsid w:val="008909C4"/>
    <w:rsid w:val="00890ECB"/>
    <w:rsid w:val="008935E4"/>
    <w:rsid w:val="00895BEC"/>
    <w:rsid w:val="008976DB"/>
    <w:rsid w:val="00897CB2"/>
    <w:rsid w:val="008A501D"/>
    <w:rsid w:val="008B42CD"/>
    <w:rsid w:val="008C1851"/>
    <w:rsid w:val="008C3F0C"/>
    <w:rsid w:val="008C4E41"/>
    <w:rsid w:val="008D0012"/>
    <w:rsid w:val="008D24C5"/>
    <w:rsid w:val="008D264A"/>
    <w:rsid w:val="008D3125"/>
    <w:rsid w:val="008E036B"/>
    <w:rsid w:val="008E03C7"/>
    <w:rsid w:val="008E16A9"/>
    <w:rsid w:val="008F12D5"/>
    <w:rsid w:val="008F1FDF"/>
    <w:rsid w:val="008F2E9E"/>
    <w:rsid w:val="008F3BF6"/>
    <w:rsid w:val="008F46A6"/>
    <w:rsid w:val="008F46DA"/>
    <w:rsid w:val="008F5026"/>
    <w:rsid w:val="00900089"/>
    <w:rsid w:val="009033CA"/>
    <w:rsid w:val="00904879"/>
    <w:rsid w:val="0091108F"/>
    <w:rsid w:val="00913DC7"/>
    <w:rsid w:val="00916620"/>
    <w:rsid w:val="00917D4F"/>
    <w:rsid w:val="00926EEB"/>
    <w:rsid w:val="00933178"/>
    <w:rsid w:val="009410FA"/>
    <w:rsid w:val="00942ED1"/>
    <w:rsid w:val="00943965"/>
    <w:rsid w:val="0096351C"/>
    <w:rsid w:val="00963A2F"/>
    <w:rsid w:val="0098162D"/>
    <w:rsid w:val="009870A4"/>
    <w:rsid w:val="00992F01"/>
    <w:rsid w:val="00993DA4"/>
    <w:rsid w:val="009977C4"/>
    <w:rsid w:val="009A5485"/>
    <w:rsid w:val="009B2BB0"/>
    <w:rsid w:val="009B5852"/>
    <w:rsid w:val="009B6A8A"/>
    <w:rsid w:val="009B7C0A"/>
    <w:rsid w:val="009C0D0F"/>
    <w:rsid w:val="009C3317"/>
    <w:rsid w:val="009D34BF"/>
    <w:rsid w:val="009E187C"/>
    <w:rsid w:val="009F294C"/>
    <w:rsid w:val="009F4126"/>
    <w:rsid w:val="009F4845"/>
    <w:rsid w:val="009F66BC"/>
    <w:rsid w:val="00A01B16"/>
    <w:rsid w:val="00A058BA"/>
    <w:rsid w:val="00A065BE"/>
    <w:rsid w:val="00A131E4"/>
    <w:rsid w:val="00A15E0B"/>
    <w:rsid w:val="00A16F1F"/>
    <w:rsid w:val="00A20C6D"/>
    <w:rsid w:val="00A264FD"/>
    <w:rsid w:val="00A31AE2"/>
    <w:rsid w:val="00A34941"/>
    <w:rsid w:val="00A352FA"/>
    <w:rsid w:val="00A369D8"/>
    <w:rsid w:val="00A36A05"/>
    <w:rsid w:val="00A36F0C"/>
    <w:rsid w:val="00A419B6"/>
    <w:rsid w:val="00A538AE"/>
    <w:rsid w:val="00A54832"/>
    <w:rsid w:val="00A56F04"/>
    <w:rsid w:val="00A63AAC"/>
    <w:rsid w:val="00A8201A"/>
    <w:rsid w:val="00A8235A"/>
    <w:rsid w:val="00A832A2"/>
    <w:rsid w:val="00A83BFF"/>
    <w:rsid w:val="00A85121"/>
    <w:rsid w:val="00A87923"/>
    <w:rsid w:val="00A917C8"/>
    <w:rsid w:val="00A9321A"/>
    <w:rsid w:val="00A97957"/>
    <w:rsid w:val="00AA28E0"/>
    <w:rsid w:val="00AA2E46"/>
    <w:rsid w:val="00AA3100"/>
    <w:rsid w:val="00AB2608"/>
    <w:rsid w:val="00AB48A0"/>
    <w:rsid w:val="00AB5B43"/>
    <w:rsid w:val="00AC1342"/>
    <w:rsid w:val="00AC17AD"/>
    <w:rsid w:val="00AC5B93"/>
    <w:rsid w:val="00AC6727"/>
    <w:rsid w:val="00AD3182"/>
    <w:rsid w:val="00AD388F"/>
    <w:rsid w:val="00AD3B4D"/>
    <w:rsid w:val="00AD6A11"/>
    <w:rsid w:val="00AE1619"/>
    <w:rsid w:val="00AE233E"/>
    <w:rsid w:val="00AF133C"/>
    <w:rsid w:val="00AF1BFD"/>
    <w:rsid w:val="00AF5E71"/>
    <w:rsid w:val="00B003ED"/>
    <w:rsid w:val="00B04020"/>
    <w:rsid w:val="00B06E46"/>
    <w:rsid w:val="00B1007D"/>
    <w:rsid w:val="00B12471"/>
    <w:rsid w:val="00B17EAF"/>
    <w:rsid w:val="00B23B16"/>
    <w:rsid w:val="00B24E3C"/>
    <w:rsid w:val="00B27D91"/>
    <w:rsid w:val="00B32D70"/>
    <w:rsid w:val="00B338B8"/>
    <w:rsid w:val="00B360CB"/>
    <w:rsid w:val="00B46E80"/>
    <w:rsid w:val="00B52185"/>
    <w:rsid w:val="00B62F08"/>
    <w:rsid w:val="00B666D5"/>
    <w:rsid w:val="00B71054"/>
    <w:rsid w:val="00B71D97"/>
    <w:rsid w:val="00B80D39"/>
    <w:rsid w:val="00B818BA"/>
    <w:rsid w:val="00B845AE"/>
    <w:rsid w:val="00B9127A"/>
    <w:rsid w:val="00B95570"/>
    <w:rsid w:val="00BA2911"/>
    <w:rsid w:val="00BA4CE4"/>
    <w:rsid w:val="00BA7A50"/>
    <w:rsid w:val="00BB1232"/>
    <w:rsid w:val="00BB13DE"/>
    <w:rsid w:val="00BB56B6"/>
    <w:rsid w:val="00BB5755"/>
    <w:rsid w:val="00BE1F9A"/>
    <w:rsid w:val="00BE3047"/>
    <w:rsid w:val="00BE7CBA"/>
    <w:rsid w:val="00BF2085"/>
    <w:rsid w:val="00BF60E0"/>
    <w:rsid w:val="00C017DE"/>
    <w:rsid w:val="00C019A6"/>
    <w:rsid w:val="00C0433B"/>
    <w:rsid w:val="00C05BF5"/>
    <w:rsid w:val="00C075E8"/>
    <w:rsid w:val="00C110AC"/>
    <w:rsid w:val="00C12D26"/>
    <w:rsid w:val="00C14265"/>
    <w:rsid w:val="00C14599"/>
    <w:rsid w:val="00C209AA"/>
    <w:rsid w:val="00C30B1F"/>
    <w:rsid w:val="00C34F7B"/>
    <w:rsid w:val="00C35E19"/>
    <w:rsid w:val="00C4263A"/>
    <w:rsid w:val="00C44B50"/>
    <w:rsid w:val="00C45A7C"/>
    <w:rsid w:val="00C558E5"/>
    <w:rsid w:val="00C6258A"/>
    <w:rsid w:val="00C62B45"/>
    <w:rsid w:val="00C64BBE"/>
    <w:rsid w:val="00C654A5"/>
    <w:rsid w:val="00C65E17"/>
    <w:rsid w:val="00C756CA"/>
    <w:rsid w:val="00C775C5"/>
    <w:rsid w:val="00C804C5"/>
    <w:rsid w:val="00C80AD4"/>
    <w:rsid w:val="00C80F87"/>
    <w:rsid w:val="00C83BF6"/>
    <w:rsid w:val="00C97421"/>
    <w:rsid w:val="00CA1A08"/>
    <w:rsid w:val="00CA546B"/>
    <w:rsid w:val="00CB1DEE"/>
    <w:rsid w:val="00CC1B3B"/>
    <w:rsid w:val="00CC3D9E"/>
    <w:rsid w:val="00CD50E9"/>
    <w:rsid w:val="00CE36E5"/>
    <w:rsid w:val="00CE4E00"/>
    <w:rsid w:val="00CE697B"/>
    <w:rsid w:val="00CF166D"/>
    <w:rsid w:val="00CF1F55"/>
    <w:rsid w:val="00CF602D"/>
    <w:rsid w:val="00D04489"/>
    <w:rsid w:val="00D35BEB"/>
    <w:rsid w:val="00D35C93"/>
    <w:rsid w:val="00D40AE5"/>
    <w:rsid w:val="00D40C20"/>
    <w:rsid w:val="00D42A6A"/>
    <w:rsid w:val="00D435B1"/>
    <w:rsid w:val="00D46441"/>
    <w:rsid w:val="00D46F96"/>
    <w:rsid w:val="00D6218B"/>
    <w:rsid w:val="00D652BC"/>
    <w:rsid w:val="00D70095"/>
    <w:rsid w:val="00D70615"/>
    <w:rsid w:val="00D70835"/>
    <w:rsid w:val="00D711CD"/>
    <w:rsid w:val="00D71276"/>
    <w:rsid w:val="00D73EA0"/>
    <w:rsid w:val="00D767C2"/>
    <w:rsid w:val="00D77458"/>
    <w:rsid w:val="00D7771B"/>
    <w:rsid w:val="00D828AF"/>
    <w:rsid w:val="00D90763"/>
    <w:rsid w:val="00D9505D"/>
    <w:rsid w:val="00D96D47"/>
    <w:rsid w:val="00DB2057"/>
    <w:rsid w:val="00DC1804"/>
    <w:rsid w:val="00DC30FA"/>
    <w:rsid w:val="00DC354C"/>
    <w:rsid w:val="00DD109F"/>
    <w:rsid w:val="00DD257A"/>
    <w:rsid w:val="00DE1E1E"/>
    <w:rsid w:val="00DE3257"/>
    <w:rsid w:val="00DF2271"/>
    <w:rsid w:val="00DF4826"/>
    <w:rsid w:val="00DF5DD5"/>
    <w:rsid w:val="00E00CBC"/>
    <w:rsid w:val="00E04627"/>
    <w:rsid w:val="00E07683"/>
    <w:rsid w:val="00E11AAF"/>
    <w:rsid w:val="00E135B8"/>
    <w:rsid w:val="00E2062F"/>
    <w:rsid w:val="00E2192F"/>
    <w:rsid w:val="00E26BA4"/>
    <w:rsid w:val="00E31BA2"/>
    <w:rsid w:val="00E3663D"/>
    <w:rsid w:val="00E36DC9"/>
    <w:rsid w:val="00E45948"/>
    <w:rsid w:val="00E51A51"/>
    <w:rsid w:val="00E51E7E"/>
    <w:rsid w:val="00E624B8"/>
    <w:rsid w:val="00E63E0D"/>
    <w:rsid w:val="00E77F6B"/>
    <w:rsid w:val="00E809AC"/>
    <w:rsid w:val="00E867F9"/>
    <w:rsid w:val="00E90AF2"/>
    <w:rsid w:val="00E9227F"/>
    <w:rsid w:val="00E94AB9"/>
    <w:rsid w:val="00E94BDD"/>
    <w:rsid w:val="00EB1D80"/>
    <w:rsid w:val="00EB64F3"/>
    <w:rsid w:val="00EB66F9"/>
    <w:rsid w:val="00EC06F7"/>
    <w:rsid w:val="00EC41FB"/>
    <w:rsid w:val="00ED39E6"/>
    <w:rsid w:val="00ED439E"/>
    <w:rsid w:val="00ED4405"/>
    <w:rsid w:val="00EE048A"/>
    <w:rsid w:val="00EE0893"/>
    <w:rsid w:val="00EF49F6"/>
    <w:rsid w:val="00F004B3"/>
    <w:rsid w:val="00F0527E"/>
    <w:rsid w:val="00F07634"/>
    <w:rsid w:val="00F17DB9"/>
    <w:rsid w:val="00F20E8B"/>
    <w:rsid w:val="00F27CE1"/>
    <w:rsid w:val="00F31AB0"/>
    <w:rsid w:val="00F340C4"/>
    <w:rsid w:val="00F37535"/>
    <w:rsid w:val="00F37689"/>
    <w:rsid w:val="00F52662"/>
    <w:rsid w:val="00F575F5"/>
    <w:rsid w:val="00F60A28"/>
    <w:rsid w:val="00F60C7B"/>
    <w:rsid w:val="00F7097D"/>
    <w:rsid w:val="00F73506"/>
    <w:rsid w:val="00F7700E"/>
    <w:rsid w:val="00F83029"/>
    <w:rsid w:val="00F90EFB"/>
    <w:rsid w:val="00F91BCC"/>
    <w:rsid w:val="00F970C4"/>
    <w:rsid w:val="00F97D61"/>
    <w:rsid w:val="00FA0215"/>
    <w:rsid w:val="00FA0B5D"/>
    <w:rsid w:val="00FA23B7"/>
    <w:rsid w:val="00FA5524"/>
    <w:rsid w:val="00FA64B6"/>
    <w:rsid w:val="00FA7FBF"/>
    <w:rsid w:val="00FB7C1A"/>
    <w:rsid w:val="00FC717F"/>
    <w:rsid w:val="00FD41BB"/>
    <w:rsid w:val="00FD4D0B"/>
    <w:rsid w:val="00FD6ED3"/>
    <w:rsid w:val="00FE06A5"/>
    <w:rsid w:val="00FE3EF8"/>
    <w:rsid w:val="00FE557E"/>
    <w:rsid w:val="00FF1924"/>
    <w:rsid w:val="00FF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0D22"/>
  <w15:chartTrackingRefBased/>
  <w15:docId w15:val="{1CCCBE77-663D-4560-87B4-103886DA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7B"/>
    <w:pPr>
      <w:spacing w:after="0" w:line="240" w:lineRule="auto"/>
    </w:pPr>
    <w:rPr>
      <w:rFonts w:ascii="Times New Roman" w:eastAsia="Times New Roman" w:hAnsi="Times New Roman" w:cs="Times New Roman"/>
      <w:kern w:val="0"/>
      <w:sz w:val="20"/>
      <w:szCs w:val="20"/>
      <w14:ligatures w14:val="none"/>
    </w:rPr>
  </w:style>
  <w:style w:type="paragraph" w:styleId="Balk1">
    <w:name w:val="heading 1"/>
    <w:basedOn w:val="Normal"/>
    <w:next w:val="Normal"/>
    <w:link w:val="Balk1Char"/>
    <w:uiPriority w:val="9"/>
    <w:qFormat/>
    <w:rsid w:val="00F60C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F60C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F60C7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60C7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60C7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60C7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60C7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60C7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60C7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0C7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F60C7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F60C7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60C7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60C7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60C7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60C7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60C7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60C7B"/>
    <w:rPr>
      <w:rFonts w:eastAsiaTheme="majorEastAsia" w:cstheme="majorBidi"/>
      <w:color w:val="272727" w:themeColor="text1" w:themeTint="D8"/>
    </w:rPr>
  </w:style>
  <w:style w:type="paragraph" w:styleId="KonuBal">
    <w:name w:val="Title"/>
    <w:basedOn w:val="Normal"/>
    <w:next w:val="Normal"/>
    <w:link w:val="KonuBalChar"/>
    <w:uiPriority w:val="10"/>
    <w:qFormat/>
    <w:rsid w:val="00F60C7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60C7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60C7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60C7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60C7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60C7B"/>
    <w:rPr>
      <w:i/>
      <w:iCs/>
      <w:color w:val="404040" w:themeColor="text1" w:themeTint="BF"/>
    </w:rPr>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qFormat/>
    <w:rsid w:val="00F60C7B"/>
    <w:pPr>
      <w:ind w:left="720"/>
      <w:contextualSpacing/>
    </w:pPr>
  </w:style>
  <w:style w:type="character" w:styleId="GlVurgulama">
    <w:name w:val="Intense Emphasis"/>
    <w:basedOn w:val="VarsaylanParagrafYazTipi"/>
    <w:uiPriority w:val="21"/>
    <w:qFormat/>
    <w:rsid w:val="00F60C7B"/>
    <w:rPr>
      <w:i/>
      <w:iCs/>
      <w:color w:val="0F4761" w:themeColor="accent1" w:themeShade="BF"/>
    </w:rPr>
  </w:style>
  <w:style w:type="paragraph" w:styleId="GlAlnt">
    <w:name w:val="Intense Quote"/>
    <w:basedOn w:val="Normal"/>
    <w:next w:val="Normal"/>
    <w:link w:val="GlAlntChar"/>
    <w:uiPriority w:val="30"/>
    <w:qFormat/>
    <w:rsid w:val="00F60C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60C7B"/>
    <w:rPr>
      <w:i/>
      <w:iCs/>
      <w:color w:val="0F4761" w:themeColor="accent1" w:themeShade="BF"/>
    </w:rPr>
  </w:style>
  <w:style w:type="character" w:styleId="GlBavuru">
    <w:name w:val="Intense Reference"/>
    <w:basedOn w:val="VarsaylanParagrafYazTipi"/>
    <w:uiPriority w:val="32"/>
    <w:qFormat/>
    <w:rsid w:val="00F60C7B"/>
    <w:rPr>
      <w:b/>
      <w:bCs/>
      <w:smallCaps/>
      <w:color w:val="0F4761" w:themeColor="accent1" w:themeShade="BF"/>
      <w:spacing w:val="5"/>
    </w:rPr>
  </w:style>
  <w:style w:type="paragraph" w:styleId="AltBilgi">
    <w:name w:val="footer"/>
    <w:basedOn w:val="Normal"/>
    <w:link w:val="AltBilgiChar"/>
    <w:uiPriority w:val="99"/>
    <w:unhideWhenUsed/>
    <w:rsid w:val="00F60C7B"/>
    <w:pPr>
      <w:tabs>
        <w:tab w:val="center" w:pos="4680"/>
        <w:tab w:val="right" w:pos="9360"/>
      </w:tabs>
    </w:pPr>
  </w:style>
  <w:style w:type="character" w:customStyle="1" w:styleId="AltBilgiChar">
    <w:name w:val="Alt Bilgi Char"/>
    <w:basedOn w:val="VarsaylanParagrafYazTipi"/>
    <w:link w:val="AltBilgi"/>
    <w:uiPriority w:val="99"/>
    <w:rsid w:val="00F60C7B"/>
    <w:rPr>
      <w:rFonts w:ascii="Times New Roman" w:eastAsia="Times New Roman" w:hAnsi="Times New Roman" w:cs="Times New Roman"/>
      <w:kern w:val="0"/>
      <w:sz w:val="20"/>
      <w:szCs w:val="20"/>
      <w14:ligatures w14:val="none"/>
    </w:rPr>
  </w:style>
  <w:style w:type="paragraph" w:customStyle="1" w:styleId="Default">
    <w:name w:val="Default"/>
    <w:rsid w:val="00A058BA"/>
    <w:pPr>
      <w:autoSpaceDE w:val="0"/>
      <w:autoSpaceDN w:val="0"/>
      <w:adjustRightInd w:val="0"/>
      <w:spacing w:after="0" w:line="240" w:lineRule="auto"/>
    </w:pPr>
    <w:rPr>
      <w:rFonts w:ascii="Calibri" w:hAnsi="Calibri" w:cs="Calibri"/>
      <w:color w:val="000000"/>
      <w:kern w:val="0"/>
    </w:rPr>
  </w:style>
  <w:style w:type="paragraph" w:styleId="DipnotMetni">
    <w:name w:val="footnote text"/>
    <w:basedOn w:val="Normal"/>
    <w:link w:val="DipnotMetniChar"/>
    <w:uiPriority w:val="99"/>
    <w:unhideWhenUsed/>
    <w:rsid w:val="008871C4"/>
    <w:rPr>
      <w:rFonts w:asciiTheme="minorHAnsi" w:eastAsiaTheme="minorHAnsi" w:hAnsiTheme="minorHAnsi" w:cstheme="minorBidi"/>
      <w:kern w:val="2"/>
      <w14:ligatures w14:val="standardContextual"/>
    </w:rPr>
  </w:style>
  <w:style w:type="character" w:customStyle="1" w:styleId="DipnotMetniChar">
    <w:name w:val="Dipnot Metni Char"/>
    <w:basedOn w:val="VarsaylanParagrafYazTipi"/>
    <w:link w:val="DipnotMetni"/>
    <w:uiPriority w:val="99"/>
    <w:rsid w:val="008871C4"/>
    <w:rPr>
      <w:sz w:val="20"/>
      <w:szCs w:val="20"/>
    </w:rPr>
  </w:style>
  <w:style w:type="character" w:styleId="DipnotBavurusu">
    <w:name w:val="footnote reference"/>
    <w:basedOn w:val="VarsaylanParagrafYazTipi"/>
    <w:uiPriority w:val="99"/>
    <w:semiHidden/>
    <w:unhideWhenUsed/>
    <w:rsid w:val="008871C4"/>
    <w:rPr>
      <w:vertAlign w:val="superscript"/>
    </w:rPr>
  </w:style>
  <w:style w:type="table" w:styleId="TabloKlavuzu">
    <w:name w:val="Table Grid"/>
    <w:basedOn w:val="NormalTablo"/>
    <w:uiPriority w:val="59"/>
    <w:rsid w:val="00A16F1F"/>
    <w:pPr>
      <w:spacing w:after="0" w:line="240" w:lineRule="auto"/>
    </w:pPr>
    <w:tblPr>
      <w:tblInd w:w="0" w:type="nil"/>
      <w:tblCellMar>
        <w:left w:w="0" w:type="dxa"/>
        <w:right w:w="0" w:type="dxa"/>
      </w:tblCellMar>
    </w:tblPr>
  </w:style>
  <w:style w:type="character" w:styleId="AklamaBavurusu">
    <w:name w:val="annotation reference"/>
    <w:basedOn w:val="VarsaylanParagrafYazTipi"/>
    <w:uiPriority w:val="99"/>
    <w:semiHidden/>
    <w:unhideWhenUsed/>
    <w:rsid w:val="00A16F1F"/>
    <w:rPr>
      <w:sz w:val="16"/>
      <w:szCs w:val="16"/>
    </w:rPr>
  </w:style>
  <w:style w:type="paragraph" w:styleId="AklamaMetni">
    <w:name w:val="annotation text"/>
    <w:basedOn w:val="Normal"/>
    <w:link w:val="AklamaMetniChar"/>
    <w:uiPriority w:val="99"/>
    <w:unhideWhenUsed/>
    <w:rsid w:val="00A16F1F"/>
    <w:pPr>
      <w:spacing w:after="160"/>
    </w:pPr>
    <w:rPr>
      <w:rFonts w:asciiTheme="minorHAnsi" w:eastAsiaTheme="minorHAnsi" w:hAnsiTheme="minorHAnsi" w:cstheme="minorBidi"/>
      <w:kern w:val="2"/>
      <w14:ligatures w14:val="standardContextual"/>
    </w:rPr>
  </w:style>
  <w:style w:type="character" w:customStyle="1" w:styleId="AklamaMetniChar">
    <w:name w:val="Açıklama Metni Char"/>
    <w:basedOn w:val="VarsaylanParagrafYazTipi"/>
    <w:link w:val="AklamaMetni"/>
    <w:uiPriority w:val="99"/>
    <w:rsid w:val="00A16F1F"/>
    <w:rPr>
      <w:sz w:val="20"/>
      <w:szCs w:val="20"/>
    </w:rPr>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A16F1F"/>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483238"/>
    <w:pPr>
      <w:spacing w:before="100" w:beforeAutospacing="1" w:after="100" w:afterAutospacing="1"/>
    </w:pPr>
    <w:rPr>
      <w:sz w:val="24"/>
      <w:szCs w:val="24"/>
    </w:rPr>
  </w:style>
  <w:style w:type="character" w:styleId="Kpr">
    <w:name w:val="Hyperlink"/>
    <w:basedOn w:val="VarsaylanParagrafYazTipi"/>
    <w:uiPriority w:val="99"/>
    <w:unhideWhenUsed/>
    <w:rsid w:val="002B66B9"/>
    <w:rPr>
      <w:color w:val="0000FF"/>
      <w:u w:val="single"/>
    </w:rPr>
  </w:style>
  <w:style w:type="paragraph" w:styleId="AklamaKonusu">
    <w:name w:val="annotation subject"/>
    <w:basedOn w:val="AklamaMetni"/>
    <w:next w:val="AklamaMetni"/>
    <w:link w:val="AklamaKonusuChar"/>
    <w:uiPriority w:val="99"/>
    <w:semiHidden/>
    <w:unhideWhenUsed/>
    <w:rsid w:val="003E5B66"/>
    <w:pPr>
      <w:spacing w:after="0"/>
    </w:pPr>
    <w:rPr>
      <w:rFonts w:ascii="Times New Roman" w:eastAsia="Times New Roman" w:hAnsi="Times New Roman" w:cs="Times New Roman"/>
      <w:b/>
      <w:bCs/>
      <w:kern w:val="0"/>
      <w14:ligatures w14:val="none"/>
    </w:rPr>
  </w:style>
  <w:style w:type="character" w:customStyle="1" w:styleId="AklamaKonusuChar">
    <w:name w:val="Açıklama Konusu Char"/>
    <w:basedOn w:val="AklamaMetniChar"/>
    <w:link w:val="AklamaKonusu"/>
    <w:uiPriority w:val="99"/>
    <w:semiHidden/>
    <w:rsid w:val="003E5B66"/>
    <w:rPr>
      <w:rFonts w:ascii="Times New Roman" w:eastAsia="Times New Roman" w:hAnsi="Times New Roman" w:cs="Times New Roman"/>
      <w:b/>
      <w:bCs/>
      <w:kern w:val="0"/>
      <w:sz w:val="20"/>
      <w:szCs w:val="20"/>
      <w14:ligatures w14:val="none"/>
    </w:rPr>
  </w:style>
  <w:style w:type="paragraph" w:styleId="stBilgi">
    <w:name w:val="header"/>
    <w:basedOn w:val="Normal"/>
    <w:link w:val="stBilgiChar"/>
    <w:uiPriority w:val="99"/>
    <w:unhideWhenUsed/>
    <w:rsid w:val="00C0433B"/>
    <w:pPr>
      <w:tabs>
        <w:tab w:val="center" w:pos="4680"/>
        <w:tab w:val="right" w:pos="9360"/>
      </w:tabs>
    </w:pPr>
  </w:style>
  <w:style w:type="character" w:customStyle="1" w:styleId="stBilgiChar">
    <w:name w:val="Üst Bilgi Char"/>
    <w:basedOn w:val="VarsaylanParagrafYazTipi"/>
    <w:link w:val="stBilgi"/>
    <w:uiPriority w:val="99"/>
    <w:rsid w:val="00C0433B"/>
    <w:rPr>
      <w:rFonts w:ascii="Times New Roman" w:eastAsia="Times New Roman" w:hAnsi="Times New Roman" w:cs="Times New Roman"/>
      <w:kern w:val="0"/>
      <w:sz w:val="20"/>
      <w:szCs w:val="20"/>
      <w14:ligatures w14:val="none"/>
    </w:rPr>
  </w:style>
  <w:style w:type="paragraph" w:styleId="BalonMetni">
    <w:name w:val="Balloon Text"/>
    <w:basedOn w:val="Normal"/>
    <w:link w:val="BalonMetniChar"/>
    <w:uiPriority w:val="99"/>
    <w:semiHidden/>
    <w:unhideWhenUsed/>
    <w:rsid w:val="00EB1D8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B1D8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ADA54-E39D-44C5-966E-5475FF70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1</Pages>
  <Words>5347</Words>
  <Characters>30478</Characters>
  <Application>Microsoft Office Word</Application>
  <DocSecurity>0</DocSecurity>
  <Lines>253</Lines>
  <Paragraphs>71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WBG</Company>
  <LinksUpToDate>false</LinksUpToDate>
  <CharactersWithSpaces>35754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Hazal Babur</cp:lastModifiedBy>
  <cp:revision>564</cp:revision>
  <dcterms:created xsi:type="dcterms:W3CDTF">2026-03-12T03:24:00Z</dcterms:created>
  <dcterms:modified xsi:type="dcterms:W3CDTF">2026-06-17T12:11:00Z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63ffffac,4255f3dc,6cdf5da9</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2026-03-10T11:24:09Z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bd2dbb4f-2dbb-45fc-8aab-ae4ac1b61398</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